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ind w:left="421" w:leftChars="0" w:hanging="421" w:hangingChars="131"/>
        <w:jc w:val="right"/>
        <w:rPr>
          <w:rFonts w:hint="default" w:ascii="宋体" w:hAnsi="宋体"/>
          <w:b/>
          <w:bCs w:val="0"/>
          <w:sz w:val="72"/>
          <w:szCs w:val="72"/>
          <w:highlight w:val="none"/>
          <w:lang w:val="en-US" w:eastAsia="zh-CN"/>
        </w:rPr>
      </w:pPr>
      <w:r>
        <w:rPr>
          <w:rFonts w:hint="eastAsia" w:ascii="黑体" w:hAnsi="黑体" w:eastAsia="黑体" w:cs="黑体"/>
          <w:b/>
          <w:bCs w:val="0"/>
          <w:sz w:val="32"/>
          <w:szCs w:val="32"/>
          <w:highlight w:val="none"/>
          <w:lang w:val="en-US" w:eastAsia="zh-CN"/>
        </w:rPr>
        <w:t>编号：</w:t>
      </w:r>
      <w:r>
        <w:rPr>
          <w:rFonts w:hint="eastAsia" w:ascii="黑体" w:hAnsi="黑体" w:eastAsia="黑体" w:cs="黑体"/>
          <w:b/>
          <w:bCs/>
          <w:color w:val="auto"/>
          <w:sz w:val="32"/>
          <w:szCs w:val="32"/>
          <w:highlight w:val="none"/>
          <w:lang w:val="en-US" w:eastAsia="zh-CN"/>
        </w:rPr>
        <w:t>HLW-2022-ZX-039</w:t>
      </w:r>
    </w:p>
    <w:p>
      <w:pPr>
        <w:ind w:left="420"/>
        <w:jc w:val="center"/>
        <w:rPr>
          <w:rFonts w:hint="eastAsia" w:ascii="宋体" w:hAnsi="宋体"/>
          <w:b/>
          <w:bCs w:val="0"/>
          <w:sz w:val="72"/>
          <w:szCs w:val="72"/>
          <w:highlight w:val="none"/>
          <w:lang w:eastAsia="zh-CN"/>
        </w:rPr>
      </w:pPr>
    </w:p>
    <w:p>
      <w:pPr>
        <w:ind w:left="420"/>
        <w:jc w:val="center"/>
        <w:rPr>
          <w:rFonts w:hint="eastAsia" w:ascii="宋体" w:hAnsi="宋体"/>
          <w:b/>
          <w:bCs w:val="0"/>
          <w:sz w:val="44"/>
          <w:szCs w:val="44"/>
          <w:highlight w:val="none"/>
          <w:lang w:eastAsia="zh-CN"/>
        </w:rPr>
      </w:pPr>
    </w:p>
    <w:p>
      <w:pPr>
        <w:ind w:left="420"/>
        <w:jc w:val="center"/>
        <w:rPr>
          <w:rFonts w:hint="eastAsia" w:ascii="宋体" w:hAnsi="宋体"/>
          <w:b/>
          <w:bCs w:val="0"/>
          <w:sz w:val="44"/>
          <w:szCs w:val="44"/>
          <w:highlight w:val="none"/>
          <w:lang w:eastAsia="zh-CN"/>
        </w:rPr>
      </w:pPr>
    </w:p>
    <w:p>
      <w:pPr>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val="en-US" w:eastAsia="zh-CN"/>
        </w:rPr>
        <w:t>内蒙古</w:t>
      </w:r>
      <w:r>
        <w:rPr>
          <w:rFonts w:hint="eastAsia" w:ascii="宋体" w:hAnsi="宋体" w:eastAsia="宋体" w:cs="宋体"/>
          <w:b/>
          <w:bCs/>
          <w:sz w:val="44"/>
          <w:szCs w:val="44"/>
          <w:highlight w:val="none"/>
          <w:lang w:eastAsia="zh-CN"/>
        </w:rPr>
        <w:t>神东天隆集团</w:t>
      </w:r>
      <w:r>
        <w:rPr>
          <w:rFonts w:hint="eastAsia" w:ascii="宋体" w:hAnsi="宋体" w:eastAsia="宋体" w:cs="宋体"/>
          <w:b/>
          <w:bCs/>
          <w:sz w:val="44"/>
          <w:szCs w:val="44"/>
          <w:highlight w:val="none"/>
          <w:lang w:val="en-US" w:eastAsia="zh-CN"/>
        </w:rPr>
        <w:t>股份</w:t>
      </w:r>
      <w:r>
        <w:rPr>
          <w:rFonts w:hint="eastAsia" w:ascii="宋体" w:hAnsi="宋体" w:eastAsia="宋体" w:cs="宋体"/>
          <w:b/>
          <w:bCs/>
          <w:sz w:val="44"/>
          <w:szCs w:val="44"/>
          <w:highlight w:val="none"/>
          <w:lang w:eastAsia="zh-CN"/>
        </w:rPr>
        <w:t>有限公司</w:t>
      </w:r>
    </w:p>
    <w:p>
      <w:pPr>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霍洛湾煤矿</w:t>
      </w:r>
    </w:p>
    <w:p>
      <w:pPr>
        <w:jc w:val="center"/>
        <w:rPr>
          <w:rFonts w:hint="default" w:ascii="宋体" w:hAnsi="宋体" w:eastAsia="宋体" w:cs="宋体"/>
          <w:b/>
          <w:bCs/>
          <w:w w:val="80"/>
          <w:sz w:val="44"/>
          <w:szCs w:val="44"/>
          <w:highlight w:val="none"/>
          <w:lang w:val="en-US" w:eastAsia="zh-CN"/>
        </w:rPr>
      </w:pPr>
      <w:r>
        <w:rPr>
          <w:rFonts w:hint="eastAsia" w:ascii="宋体" w:hAnsi="宋体" w:eastAsia="宋体" w:cs="宋体"/>
          <w:b/>
          <w:bCs/>
          <w:w w:val="80"/>
          <w:sz w:val="44"/>
          <w:szCs w:val="44"/>
          <w:highlight w:val="none"/>
          <w:lang w:val="en-US" w:eastAsia="zh-CN"/>
        </w:rPr>
        <w:t>关于购置</w:t>
      </w:r>
      <w:r>
        <w:rPr>
          <w:rFonts w:hint="eastAsia" w:ascii="宋体" w:hAnsi="宋体" w:cs="宋体"/>
          <w:b/>
          <w:bCs/>
          <w:w w:val="80"/>
          <w:sz w:val="44"/>
          <w:szCs w:val="44"/>
          <w:highlight w:val="none"/>
          <w:lang w:val="en-US" w:eastAsia="zh-CN"/>
        </w:rPr>
        <w:t>带式运输机</w:t>
      </w:r>
    </w:p>
    <w:p>
      <w:pPr>
        <w:jc w:val="center"/>
        <w:rPr>
          <w:rFonts w:hint="eastAsia" w:ascii="宋体" w:hAnsi="宋体" w:eastAsia="宋体" w:cs="宋体"/>
          <w:b/>
          <w:bCs/>
          <w:w w:val="80"/>
          <w:sz w:val="36"/>
          <w:szCs w:val="36"/>
          <w:highlight w:val="none"/>
          <w:lang w:val="en-US" w:eastAsia="zh-CN"/>
        </w:rPr>
      </w:pPr>
    </w:p>
    <w:p>
      <w:pPr>
        <w:jc w:val="center"/>
        <w:rPr>
          <w:rFonts w:hint="eastAsia" w:ascii="宋体" w:hAnsi="宋体" w:eastAsia="宋体" w:cs="宋体"/>
          <w:b/>
          <w:bCs/>
          <w:w w:val="80"/>
          <w:sz w:val="36"/>
          <w:szCs w:val="36"/>
          <w:highlight w:val="none"/>
          <w:lang w:val="en-US" w:eastAsia="zh-CN"/>
        </w:rPr>
      </w:pPr>
    </w:p>
    <w:p>
      <w:pPr>
        <w:jc w:val="center"/>
        <w:rPr>
          <w:rFonts w:hint="eastAsia" w:ascii="宋体" w:hAnsi="宋体" w:eastAsia="宋体" w:cs="宋体"/>
          <w:b/>
          <w:sz w:val="36"/>
          <w:szCs w:val="36"/>
          <w:highlight w:val="none"/>
        </w:rPr>
      </w:pPr>
    </w:p>
    <w:p>
      <w:pPr>
        <w:jc w:val="center"/>
        <w:rPr>
          <w:rFonts w:hint="eastAsia" w:ascii="宋体" w:hAnsi="宋体" w:eastAsia="宋体" w:cs="宋体"/>
          <w:b/>
          <w:sz w:val="36"/>
          <w:szCs w:val="36"/>
          <w:highlight w:val="none"/>
        </w:rPr>
      </w:pPr>
    </w:p>
    <w:p>
      <w:pPr>
        <w:jc w:val="center"/>
        <w:rPr>
          <w:rFonts w:hint="eastAsia" w:ascii="宋体" w:hAnsi="宋体" w:eastAsia="宋体" w:cs="宋体"/>
          <w:b/>
          <w:bCs w:val="0"/>
          <w:sz w:val="96"/>
          <w:szCs w:val="96"/>
          <w:highlight w:val="none"/>
          <w:lang w:val="en-US" w:eastAsia="zh-CN"/>
        </w:rPr>
      </w:pPr>
      <w:r>
        <w:rPr>
          <w:rFonts w:hint="eastAsia" w:ascii="宋体" w:hAnsi="宋体" w:eastAsia="宋体" w:cs="宋体"/>
          <w:b/>
          <w:bCs w:val="0"/>
          <w:sz w:val="84"/>
          <w:szCs w:val="84"/>
          <w:highlight w:val="none"/>
          <w:lang w:eastAsia="zh-CN"/>
        </w:rPr>
        <w:t>技</w:t>
      </w:r>
      <w:r>
        <w:rPr>
          <w:rFonts w:hint="eastAsia" w:ascii="宋体" w:hAnsi="宋体" w:cs="宋体"/>
          <w:b/>
          <w:bCs w:val="0"/>
          <w:sz w:val="84"/>
          <w:szCs w:val="84"/>
          <w:highlight w:val="none"/>
          <w:lang w:val="en-US" w:eastAsia="zh-CN"/>
        </w:rPr>
        <w:t xml:space="preserve"> </w:t>
      </w:r>
      <w:r>
        <w:rPr>
          <w:rFonts w:hint="eastAsia" w:ascii="宋体" w:hAnsi="宋体" w:eastAsia="宋体" w:cs="宋体"/>
          <w:b/>
          <w:bCs w:val="0"/>
          <w:sz w:val="84"/>
          <w:szCs w:val="84"/>
          <w:highlight w:val="none"/>
          <w:lang w:eastAsia="zh-CN"/>
        </w:rPr>
        <w:t>术</w:t>
      </w:r>
      <w:r>
        <w:rPr>
          <w:rFonts w:hint="eastAsia" w:ascii="宋体" w:hAnsi="宋体" w:cs="宋体"/>
          <w:b/>
          <w:bCs w:val="0"/>
          <w:sz w:val="84"/>
          <w:szCs w:val="84"/>
          <w:highlight w:val="none"/>
          <w:lang w:val="en-US" w:eastAsia="zh-CN"/>
        </w:rPr>
        <w:t xml:space="preserve"> </w:t>
      </w:r>
      <w:r>
        <w:rPr>
          <w:rFonts w:hint="eastAsia" w:ascii="宋体" w:hAnsi="宋体" w:eastAsia="宋体" w:cs="宋体"/>
          <w:b/>
          <w:bCs w:val="0"/>
          <w:sz w:val="84"/>
          <w:szCs w:val="84"/>
          <w:highlight w:val="none"/>
          <w:lang w:val="en-US" w:eastAsia="zh-CN"/>
        </w:rPr>
        <w:t>要</w:t>
      </w:r>
      <w:r>
        <w:rPr>
          <w:rFonts w:hint="eastAsia" w:ascii="宋体" w:hAnsi="宋体" w:cs="宋体"/>
          <w:b/>
          <w:bCs w:val="0"/>
          <w:sz w:val="84"/>
          <w:szCs w:val="84"/>
          <w:highlight w:val="none"/>
          <w:lang w:val="en-US" w:eastAsia="zh-CN"/>
        </w:rPr>
        <w:t xml:space="preserve"> </w:t>
      </w:r>
      <w:r>
        <w:rPr>
          <w:rFonts w:hint="eastAsia" w:ascii="宋体" w:hAnsi="宋体" w:eastAsia="宋体" w:cs="宋体"/>
          <w:b/>
          <w:bCs w:val="0"/>
          <w:sz w:val="84"/>
          <w:szCs w:val="84"/>
          <w:highlight w:val="none"/>
          <w:lang w:val="en-US" w:eastAsia="zh-CN"/>
        </w:rPr>
        <w:t>求</w:t>
      </w:r>
    </w:p>
    <w:p>
      <w:pPr>
        <w:jc w:val="center"/>
        <w:rPr>
          <w:rFonts w:hint="eastAsia" w:ascii="宋体" w:hAnsi="宋体" w:eastAsia="宋体" w:cs="宋体"/>
          <w:b/>
          <w:sz w:val="32"/>
          <w:szCs w:val="32"/>
          <w:highlight w:val="none"/>
        </w:rPr>
      </w:pPr>
    </w:p>
    <w:p>
      <w:pPr>
        <w:tabs>
          <w:tab w:val="left" w:pos="1227"/>
        </w:tabs>
        <w:jc w:val="center"/>
        <w:rPr>
          <w:rFonts w:hint="eastAsia" w:ascii="宋体" w:hAnsi="宋体" w:eastAsia="宋体" w:cs="宋体"/>
          <w:b/>
          <w:sz w:val="32"/>
          <w:szCs w:val="32"/>
          <w:highlight w:val="none"/>
        </w:rPr>
      </w:pPr>
    </w:p>
    <w:p>
      <w:pPr>
        <w:tabs>
          <w:tab w:val="left" w:pos="1227"/>
        </w:tabs>
        <w:jc w:val="center"/>
        <w:rPr>
          <w:rFonts w:hint="eastAsia" w:ascii="宋体" w:hAnsi="宋体" w:eastAsia="宋体" w:cs="宋体"/>
          <w:b/>
          <w:sz w:val="32"/>
          <w:szCs w:val="32"/>
          <w:highlight w:val="none"/>
        </w:rPr>
      </w:pPr>
    </w:p>
    <w:p>
      <w:pPr>
        <w:tabs>
          <w:tab w:val="left" w:pos="1227"/>
        </w:tabs>
        <w:jc w:val="center"/>
        <w:rPr>
          <w:rFonts w:hint="eastAsia" w:ascii="宋体" w:hAnsi="宋体" w:eastAsia="宋体" w:cs="宋体"/>
          <w:b/>
          <w:sz w:val="32"/>
          <w:szCs w:val="32"/>
          <w:highlight w:val="none"/>
        </w:rPr>
      </w:pPr>
    </w:p>
    <w:p>
      <w:pPr>
        <w:tabs>
          <w:tab w:val="left" w:pos="1227"/>
        </w:tabs>
        <w:jc w:val="center"/>
        <w:rPr>
          <w:rFonts w:hint="eastAsia" w:ascii="宋体" w:hAnsi="宋体" w:eastAsia="宋体" w:cs="宋体"/>
          <w:b/>
          <w:sz w:val="32"/>
          <w:szCs w:val="32"/>
          <w:highlight w:val="none"/>
          <w:lang w:eastAsia="zh-CN"/>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sz w:val="32"/>
          <w:szCs w:val="32"/>
          <w:highlight w:val="none"/>
          <w:lang w:val="en-US" w:eastAsia="zh-CN"/>
        </w:rPr>
      </w:pPr>
      <w:r>
        <w:rPr>
          <w:rFonts w:hint="eastAsia" w:ascii="宋体" w:hAnsi="宋体" w:eastAsia="宋体" w:cs="宋体"/>
          <w:b/>
          <w:sz w:val="32"/>
          <w:szCs w:val="21"/>
          <w:highlight w:val="none"/>
          <w:lang w:val="en-US" w:eastAsia="zh-CN"/>
        </w:rPr>
        <w:t xml:space="preserve">  </w:t>
      </w:r>
      <w:r>
        <w:rPr>
          <w:rFonts w:hint="eastAsia" w:asciiTheme="minorEastAsia" w:hAnsiTheme="minorEastAsia" w:eastAsiaTheme="minorEastAsia" w:cstheme="minorEastAsia"/>
          <w:b/>
          <w:bCs/>
          <w:sz w:val="32"/>
          <w:szCs w:val="32"/>
          <w:highlight w:val="none"/>
          <w:lang w:val="en-US" w:eastAsia="zh-CN"/>
        </w:rPr>
        <w:t>使用方：</w:t>
      </w:r>
      <w:r>
        <w:rPr>
          <w:rFonts w:hint="eastAsia" w:asciiTheme="minorEastAsia" w:hAnsiTheme="minorEastAsia" w:eastAsiaTheme="minorEastAsia" w:cstheme="minorEastAsia"/>
          <w:sz w:val="32"/>
          <w:szCs w:val="32"/>
          <w:highlight w:val="none"/>
        </w:rPr>
        <w:t>内蒙古神东天隆集团股份有限公司霍洛湾煤矿</w:t>
      </w:r>
    </w:p>
    <w:p>
      <w:pPr>
        <w:jc w:val="center"/>
        <w:rPr>
          <w:rFonts w:hint="eastAsia"/>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审核方：</w:t>
      </w:r>
      <w:r>
        <w:rPr>
          <w:rFonts w:hint="eastAsia" w:asciiTheme="minorEastAsia" w:hAnsiTheme="minorEastAsia" w:eastAsiaTheme="minorEastAsia" w:cstheme="minorEastAsia"/>
          <w:sz w:val="32"/>
          <w:szCs w:val="32"/>
          <w:highlight w:val="none"/>
          <w:lang w:val="en-US" w:eastAsia="zh-CN"/>
        </w:rPr>
        <w:t>内蒙古神东天隆集团股份有限公司机电动力部</w:t>
      </w:r>
      <w:r>
        <w:rPr>
          <w:rFonts w:hint="eastAsia" w:asciiTheme="minorEastAsia" w:hAnsiTheme="minorEastAsia" w:eastAsiaTheme="minorEastAsia" w:cstheme="minorEastAsia"/>
          <w:color w:val="000000"/>
          <w:szCs w:val="21"/>
          <w:highlight w:val="none"/>
        </w:rPr>
        <w:t xml:space="preserve">     </w:t>
      </w:r>
      <w:r>
        <w:rPr>
          <w:rFonts w:hint="eastAsia"/>
          <w:sz w:val="30"/>
          <w:szCs w:val="30"/>
          <w:highlight w:val="none"/>
          <w:lang w:val="en-US" w:eastAsia="zh-CN"/>
        </w:rPr>
        <w:t xml:space="preserve">                                </w:t>
      </w:r>
      <w:r>
        <w:rPr>
          <w:rFonts w:hint="eastAsia"/>
          <w:sz w:val="32"/>
          <w:szCs w:val="32"/>
          <w:highlight w:val="none"/>
          <w:lang w:val="en-US" w:eastAsia="zh-CN"/>
        </w:rPr>
        <w:t xml:space="preserve"> </w:t>
      </w:r>
    </w:p>
    <w:p>
      <w:pPr>
        <w:tabs>
          <w:tab w:val="left" w:pos="1227"/>
        </w:tabs>
        <w:jc w:val="center"/>
        <w:rPr>
          <w:rFonts w:ascii="宋体" w:hAnsi="宋体"/>
          <w:b w:val="0"/>
          <w:bCs/>
          <w:color w:val="auto"/>
          <w:sz w:val="32"/>
          <w:szCs w:val="21"/>
          <w:highlight w:val="none"/>
          <w:u w:val="none" w:color="auto"/>
        </w:rPr>
      </w:pPr>
      <w:r>
        <w:rPr>
          <w:rFonts w:ascii="宋体" w:hAnsi="宋体"/>
          <w:b w:val="0"/>
          <w:bCs/>
          <w:color w:val="auto"/>
          <w:sz w:val="32"/>
          <w:szCs w:val="21"/>
          <w:highlight w:val="none"/>
          <w:u w:val="none" w:color="auto"/>
        </w:rPr>
        <w:t>20</w:t>
      </w:r>
      <w:r>
        <w:rPr>
          <w:rFonts w:hint="eastAsia" w:ascii="宋体" w:hAnsi="宋体"/>
          <w:b w:val="0"/>
          <w:bCs/>
          <w:color w:val="auto"/>
          <w:sz w:val="32"/>
          <w:szCs w:val="21"/>
          <w:highlight w:val="none"/>
          <w:u w:val="none" w:color="auto"/>
          <w:lang w:val="en-US" w:eastAsia="zh-CN"/>
        </w:rPr>
        <w:t>22</w:t>
      </w:r>
      <w:r>
        <w:rPr>
          <w:rFonts w:ascii="宋体" w:hAnsi="宋体"/>
          <w:b w:val="0"/>
          <w:bCs/>
          <w:color w:val="auto"/>
          <w:sz w:val="32"/>
          <w:szCs w:val="21"/>
          <w:highlight w:val="none"/>
          <w:u w:val="none" w:color="auto"/>
        </w:rPr>
        <w:t>年</w:t>
      </w:r>
      <w:r>
        <w:rPr>
          <w:rFonts w:hint="eastAsia" w:ascii="宋体" w:hAnsi="宋体"/>
          <w:b w:val="0"/>
          <w:bCs/>
          <w:color w:val="auto"/>
          <w:sz w:val="32"/>
          <w:szCs w:val="21"/>
          <w:highlight w:val="none"/>
          <w:u w:val="none" w:color="auto"/>
          <w:lang w:val="en-US" w:eastAsia="zh-CN"/>
        </w:rPr>
        <w:t>6</w:t>
      </w:r>
      <w:r>
        <w:rPr>
          <w:rFonts w:ascii="宋体" w:hAnsi="宋体"/>
          <w:b w:val="0"/>
          <w:bCs/>
          <w:color w:val="auto"/>
          <w:sz w:val="32"/>
          <w:szCs w:val="21"/>
          <w:highlight w:val="none"/>
          <w:u w:val="none" w:color="auto"/>
        </w:rPr>
        <w:t>月</w:t>
      </w:r>
      <w:r>
        <w:rPr>
          <w:rFonts w:hint="eastAsia" w:ascii="宋体" w:hAnsi="宋体"/>
          <w:b w:val="0"/>
          <w:bCs/>
          <w:color w:val="auto"/>
          <w:sz w:val="32"/>
          <w:szCs w:val="21"/>
          <w:highlight w:val="none"/>
          <w:u w:val="none" w:color="auto"/>
          <w:lang w:val="en-US" w:eastAsia="zh-CN"/>
        </w:rPr>
        <w:t>6</w:t>
      </w:r>
      <w:r>
        <w:rPr>
          <w:rFonts w:ascii="宋体" w:hAnsi="宋体"/>
          <w:b w:val="0"/>
          <w:bCs/>
          <w:color w:val="auto"/>
          <w:sz w:val="32"/>
          <w:szCs w:val="21"/>
          <w:highlight w:val="none"/>
          <w:u w:val="none" w:color="auto"/>
        </w:rPr>
        <w:t>日</w:t>
      </w:r>
    </w:p>
    <w:p>
      <w:pPr>
        <w:jc w:val="both"/>
        <w:rPr>
          <w:rFonts w:hint="eastAsia"/>
          <w:sz w:val="32"/>
          <w:szCs w:val="32"/>
          <w:highlight w:val="none"/>
          <w:lang w:val="en-US" w:eastAsia="zh-CN"/>
        </w:rPr>
      </w:pPr>
    </w:p>
    <w:p>
      <w:pPr>
        <w:jc w:val="center"/>
        <w:rPr>
          <w:rFonts w:hint="eastAsia" w:ascii="宋体" w:hAnsi="宋体" w:cs="宋体"/>
          <w:color w:val="auto"/>
          <w:sz w:val="32"/>
          <w:szCs w:val="32"/>
          <w:highlight w:val="none"/>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jc w:val="right"/>
        <w:rPr>
          <w:rFonts w:hint="default" w:eastAsia="黑体"/>
          <w:color w:val="FF0000"/>
          <w:sz w:val="32"/>
          <w:szCs w:val="32"/>
          <w:highlight w:val="none"/>
          <w:lang w:val="en-US" w:eastAsia="zh-CN"/>
        </w:rPr>
      </w:pPr>
      <w:r>
        <w:rPr>
          <w:rFonts w:hint="eastAsia" w:ascii="黑体" w:hAnsi="黑体" w:eastAsia="黑体" w:cs="黑体"/>
          <w:b/>
          <w:bCs/>
          <w:color w:val="auto"/>
          <w:sz w:val="32"/>
          <w:szCs w:val="32"/>
          <w:highlight w:val="none"/>
        </w:rPr>
        <w:t>编号：</w:t>
      </w:r>
      <w:r>
        <w:rPr>
          <w:rFonts w:hint="eastAsia" w:ascii="黑体" w:hAnsi="黑体" w:eastAsia="黑体" w:cs="黑体"/>
          <w:b/>
          <w:bCs/>
          <w:color w:val="auto"/>
          <w:sz w:val="32"/>
          <w:szCs w:val="32"/>
          <w:highlight w:val="none"/>
          <w:lang w:val="en-US" w:eastAsia="zh-CN"/>
        </w:rPr>
        <w:t>HLW-2022-ZX-039</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Theme="majorEastAsia" w:hAnsiTheme="majorEastAsia" w:eastAsiaTheme="majorEastAsia" w:cstheme="majorEastAsia"/>
          <w:sz w:val="36"/>
          <w:szCs w:val="36"/>
          <w:highlight w:val="none"/>
          <w:lang w:val="en-US" w:eastAsia="zh-CN"/>
        </w:rPr>
      </w:pPr>
      <w:r>
        <w:rPr>
          <w:rFonts w:hint="eastAsia" w:asciiTheme="majorEastAsia" w:hAnsiTheme="majorEastAsia" w:eastAsiaTheme="majorEastAsia" w:cstheme="majorEastAsia"/>
          <w:b/>
          <w:bCs/>
          <w:sz w:val="36"/>
          <w:szCs w:val="36"/>
          <w:highlight w:val="none"/>
          <w:lang w:val="en-US" w:eastAsia="zh-CN"/>
        </w:rPr>
        <w:t>技 术 要 求</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使用方：</w:t>
      </w:r>
      <w:r>
        <w:rPr>
          <w:rFonts w:hint="eastAsia" w:asciiTheme="minorEastAsia" w:hAnsiTheme="minorEastAsia" w:eastAsiaTheme="minorEastAsia" w:cstheme="minorEastAsia"/>
          <w:sz w:val="32"/>
          <w:szCs w:val="32"/>
          <w:highlight w:val="none"/>
        </w:rPr>
        <w:t>内蒙古神东天隆集团股份有限公司霍洛湾煤矿</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sz w:val="32"/>
          <w:szCs w:val="32"/>
          <w:highlight w:val="none"/>
          <w:lang w:val="en-US" w:eastAsia="zh-CN"/>
        </w:rPr>
        <w:t>审核方：内蒙古神东天隆集团股份有限公司机电动力部</w:t>
      </w:r>
      <w:r>
        <w:rPr>
          <w:rFonts w:hint="eastAsia" w:asciiTheme="minorEastAsia" w:hAnsiTheme="minorEastAsia" w:eastAsiaTheme="minorEastAsia" w:cstheme="minorEastAsia"/>
          <w:color w:val="000000"/>
          <w:szCs w:val="21"/>
          <w:highlight w:val="none"/>
        </w:rPr>
        <w:t xml:space="preserve">               </w:t>
      </w:r>
    </w:p>
    <w:p>
      <w:pPr>
        <w:pStyle w:val="12"/>
        <w:ind w:left="0" w:leftChars="0" w:firstLine="643" w:firstLineChars="200"/>
        <w:rPr>
          <w:rFonts w:hint="eastAsia" w:asciiTheme="minorEastAsia" w:hAnsiTheme="minorEastAsia" w:eastAsiaTheme="minorEastAsia" w:cstheme="minorEastAsia"/>
          <w:color w:val="000000"/>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一、基本信息：</w:t>
      </w:r>
    </w:p>
    <w:tbl>
      <w:tblPr>
        <w:tblStyle w:val="10"/>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2287"/>
        <w:gridCol w:w="550"/>
        <w:gridCol w:w="780"/>
        <w:gridCol w:w="1350"/>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286" w:type="dxa"/>
            <w:noWrap w:val="0"/>
            <w:vAlign w:val="center"/>
          </w:tcPr>
          <w:p>
            <w:pPr>
              <w:ind w:right="-63" w:rightChars="-30"/>
              <w:jc w:val="center"/>
              <w:rPr>
                <w:rFonts w:hint="eastAsia" w:asciiTheme="minorEastAsia" w:hAnsiTheme="minorEastAsia" w:eastAsiaTheme="minorEastAsia" w:cstheme="minorEastAsia"/>
                <w:b w:val="0"/>
                <w:bCs w:val="0"/>
                <w:szCs w:val="21"/>
                <w:highlight w:val="none"/>
              </w:rPr>
            </w:pPr>
            <w:r>
              <w:rPr>
                <w:rFonts w:hint="eastAsia" w:asciiTheme="minorEastAsia" w:hAnsiTheme="minorEastAsia" w:eastAsiaTheme="minorEastAsia" w:cstheme="minorEastAsia"/>
                <w:b w:val="0"/>
                <w:bCs w:val="0"/>
                <w:szCs w:val="21"/>
                <w:highlight w:val="none"/>
              </w:rPr>
              <w:t>名称</w:t>
            </w:r>
          </w:p>
        </w:tc>
        <w:tc>
          <w:tcPr>
            <w:tcW w:w="2287" w:type="dxa"/>
            <w:noWrap w:val="0"/>
            <w:vAlign w:val="center"/>
          </w:tcPr>
          <w:p>
            <w:pPr>
              <w:jc w:val="center"/>
              <w:rPr>
                <w:rFonts w:hint="eastAsia" w:asciiTheme="minorEastAsia" w:hAnsiTheme="minorEastAsia" w:eastAsiaTheme="minorEastAsia" w:cstheme="minorEastAsia"/>
                <w:b w:val="0"/>
                <w:bCs w:val="0"/>
                <w:szCs w:val="21"/>
                <w:highlight w:val="none"/>
              </w:rPr>
            </w:pPr>
            <w:r>
              <w:rPr>
                <w:rFonts w:hint="eastAsia" w:asciiTheme="minorEastAsia" w:hAnsiTheme="minorEastAsia" w:eastAsiaTheme="minorEastAsia" w:cstheme="minorEastAsia"/>
                <w:b w:val="0"/>
                <w:bCs w:val="0"/>
                <w:szCs w:val="21"/>
                <w:highlight w:val="none"/>
              </w:rPr>
              <w:t>规格型号</w:t>
            </w:r>
          </w:p>
        </w:tc>
        <w:tc>
          <w:tcPr>
            <w:tcW w:w="550" w:type="dxa"/>
            <w:noWrap w:val="0"/>
            <w:vAlign w:val="center"/>
          </w:tcPr>
          <w:p>
            <w:pPr>
              <w:jc w:val="center"/>
              <w:rPr>
                <w:rFonts w:hint="eastAsia" w:asciiTheme="minorEastAsia" w:hAnsiTheme="minorEastAsia" w:eastAsiaTheme="minorEastAsia" w:cstheme="minorEastAsia"/>
                <w:b w:val="0"/>
                <w:bCs w:val="0"/>
                <w:szCs w:val="21"/>
                <w:highlight w:val="none"/>
              </w:rPr>
            </w:pPr>
            <w:r>
              <w:rPr>
                <w:rFonts w:hint="eastAsia" w:asciiTheme="minorEastAsia" w:hAnsiTheme="minorEastAsia" w:eastAsiaTheme="minorEastAsia" w:cstheme="minorEastAsia"/>
                <w:b w:val="0"/>
                <w:bCs w:val="0"/>
                <w:szCs w:val="21"/>
                <w:highlight w:val="none"/>
              </w:rPr>
              <w:t>单</w:t>
            </w:r>
          </w:p>
          <w:p>
            <w:pPr>
              <w:jc w:val="center"/>
              <w:rPr>
                <w:rFonts w:hint="eastAsia" w:asciiTheme="minorEastAsia" w:hAnsiTheme="minorEastAsia" w:eastAsiaTheme="minorEastAsia" w:cstheme="minorEastAsia"/>
                <w:b w:val="0"/>
                <w:bCs w:val="0"/>
                <w:szCs w:val="21"/>
                <w:highlight w:val="none"/>
              </w:rPr>
            </w:pPr>
            <w:r>
              <w:rPr>
                <w:rFonts w:hint="eastAsia" w:asciiTheme="minorEastAsia" w:hAnsiTheme="minorEastAsia" w:eastAsiaTheme="minorEastAsia" w:cstheme="minorEastAsia"/>
                <w:b w:val="0"/>
                <w:bCs w:val="0"/>
                <w:szCs w:val="21"/>
                <w:highlight w:val="none"/>
              </w:rPr>
              <w:t>位</w:t>
            </w:r>
          </w:p>
        </w:tc>
        <w:tc>
          <w:tcPr>
            <w:tcW w:w="780" w:type="dxa"/>
            <w:noWrap w:val="0"/>
            <w:vAlign w:val="center"/>
          </w:tcPr>
          <w:p>
            <w:pPr>
              <w:jc w:val="center"/>
              <w:rPr>
                <w:rFonts w:hint="eastAsia" w:asciiTheme="minorEastAsia" w:hAnsiTheme="minorEastAsia" w:eastAsiaTheme="minorEastAsia" w:cstheme="minorEastAsia"/>
                <w:b w:val="0"/>
                <w:bCs w:val="0"/>
                <w:szCs w:val="21"/>
                <w:highlight w:val="none"/>
              </w:rPr>
            </w:pPr>
            <w:r>
              <w:rPr>
                <w:rFonts w:hint="eastAsia" w:asciiTheme="minorEastAsia" w:hAnsiTheme="minorEastAsia" w:eastAsiaTheme="minorEastAsia" w:cstheme="minorEastAsia"/>
                <w:b w:val="0"/>
                <w:bCs w:val="0"/>
                <w:szCs w:val="21"/>
                <w:highlight w:val="none"/>
              </w:rPr>
              <w:t>数</w:t>
            </w:r>
          </w:p>
          <w:p>
            <w:pPr>
              <w:jc w:val="center"/>
              <w:rPr>
                <w:rFonts w:hint="eastAsia" w:asciiTheme="minorEastAsia" w:hAnsiTheme="minorEastAsia" w:eastAsiaTheme="minorEastAsia" w:cstheme="minorEastAsia"/>
                <w:b w:val="0"/>
                <w:bCs w:val="0"/>
                <w:szCs w:val="21"/>
                <w:highlight w:val="none"/>
              </w:rPr>
            </w:pPr>
            <w:r>
              <w:rPr>
                <w:rFonts w:hint="eastAsia" w:asciiTheme="minorEastAsia" w:hAnsiTheme="minorEastAsia" w:eastAsiaTheme="minorEastAsia" w:cstheme="minorEastAsia"/>
                <w:b w:val="0"/>
                <w:bCs w:val="0"/>
                <w:szCs w:val="21"/>
                <w:highlight w:val="none"/>
              </w:rPr>
              <w:t>量</w:t>
            </w:r>
          </w:p>
        </w:tc>
        <w:tc>
          <w:tcPr>
            <w:tcW w:w="1350" w:type="dxa"/>
            <w:noWrap w:val="0"/>
            <w:vAlign w:val="center"/>
          </w:tcPr>
          <w:p>
            <w:pPr>
              <w:jc w:val="center"/>
              <w:rPr>
                <w:rFonts w:hint="eastAsia" w:asciiTheme="minorEastAsia" w:hAnsiTheme="minorEastAsia" w:eastAsiaTheme="minorEastAsia" w:cstheme="minorEastAsia"/>
                <w:b w:val="0"/>
                <w:bCs w:val="0"/>
                <w:szCs w:val="21"/>
                <w:highlight w:val="none"/>
              </w:rPr>
            </w:pPr>
            <w:r>
              <w:rPr>
                <w:rFonts w:hint="eastAsia" w:asciiTheme="minorEastAsia" w:hAnsiTheme="minorEastAsia" w:eastAsiaTheme="minorEastAsia" w:cstheme="minorEastAsia"/>
                <w:b w:val="0"/>
                <w:bCs w:val="0"/>
                <w:szCs w:val="21"/>
                <w:highlight w:val="none"/>
              </w:rPr>
              <w:t>资金来源</w:t>
            </w:r>
          </w:p>
        </w:tc>
        <w:tc>
          <w:tcPr>
            <w:tcW w:w="2537" w:type="dxa"/>
            <w:noWrap w:val="0"/>
            <w:vAlign w:val="center"/>
          </w:tcPr>
          <w:p>
            <w:pPr>
              <w:jc w:val="center"/>
              <w:rPr>
                <w:rFonts w:hint="eastAsia" w:asciiTheme="minorEastAsia" w:hAnsiTheme="minorEastAsia" w:eastAsiaTheme="minorEastAsia" w:cstheme="minorEastAsia"/>
                <w:b w:val="0"/>
                <w:bCs w:val="0"/>
                <w:szCs w:val="21"/>
                <w:highlight w:val="none"/>
              </w:rPr>
            </w:pPr>
            <w:r>
              <w:rPr>
                <w:rFonts w:hint="eastAsia" w:asciiTheme="minorEastAsia" w:hAnsiTheme="minorEastAsia" w:eastAsiaTheme="minorEastAsia" w:cstheme="minorEastAsia"/>
                <w:b w:val="0"/>
                <w:bCs w:val="0"/>
                <w:szCs w:val="21"/>
                <w:highlight w:val="none"/>
              </w:rPr>
              <w:t>交（提）货</w:t>
            </w:r>
          </w:p>
          <w:p>
            <w:pPr>
              <w:jc w:val="center"/>
              <w:rPr>
                <w:rFonts w:hint="eastAsia" w:asciiTheme="minorEastAsia" w:hAnsiTheme="minorEastAsia" w:eastAsiaTheme="minorEastAsia" w:cstheme="minorEastAsia"/>
                <w:b w:val="0"/>
                <w:bCs w:val="0"/>
                <w:szCs w:val="21"/>
                <w:highlight w:val="none"/>
              </w:rPr>
            </w:pPr>
            <w:r>
              <w:rPr>
                <w:rFonts w:hint="eastAsia" w:asciiTheme="minorEastAsia" w:hAnsiTheme="minorEastAsia" w:eastAsiaTheme="minorEastAsia" w:cstheme="minorEastAsia"/>
                <w:b w:val="0"/>
                <w:bCs w:val="0"/>
                <w:szCs w:val="21"/>
                <w:highlight w:val="none"/>
              </w:rPr>
              <w:t>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286" w:type="dxa"/>
            <w:noWrap w:val="0"/>
            <w:vAlign w:val="center"/>
          </w:tcPr>
          <w:p>
            <w:pPr>
              <w:widowControl/>
              <w:jc w:val="center"/>
              <w:textAlignment w:val="center"/>
              <w:rPr>
                <w:rFonts w:hint="default" w:asciiTheme="minorEastAsia" w:hAnsiTheme="minorEastAsia" w:eastAsiaTheme="minorEastAsia" w:cstheme="minorEastAsia"/>
                <w:b w:val="0"/>
                <w:bCs w:val="0"/>
                <w:color w:val="000000"/>
                <w:szCs w:val="21"/>
                <w:highlight w:val="none"/>
                <w:lang w:val="en-US"/>
              </w:rPr>
            </w:pPr>
            <w:r>
              <w:rPr>
                <w:rFonts w:hint="eastAsia" w:asciiTheme="minorEastAsia" w:hAnsiTheme="minorEastAsia" w:eastAsiaTheme="minorEastAsia" w:cstheme="minorEastAsia"/>
                <w:b w:val="0"/>
                <w:bCs w:val="0"/>
                <w:color w:val="000000"/>
                <w:szCs w:val="21"/>
                <w:highlight w:val="none"/>
                <w:lang w:val="en-US" w:eastAsia="zh-CN"/>
              </w:rPr>
              <w:t>带式运输机</w:t>
            </w:r>
          </w:p>
        </w:tc>
        <w:tc>
          <w:tcPr>
            <w:tcW w:w="2287" w:type="dxa"/>
            <w:noWrap w:val="0"/>
            <w:vAlign w:val="center"/>
          </w:tcPr>
          <w:p>
            <w:pPr>
              <w:widowControl/>
              <w:jc w:val="center"/>
              <w:textAlignment w:val="center"/>
              <w:rPr>
                <w:rFonts w:hint="default" w:asciiTheme="minorEastAsia" w:hAnsiTheme="minorEastAsia" w:eastAsiaTheme="minorEastAsia" w:cstheme="minorEastAsia"/>
                <w:b w:val="0"/>
                <w:bCs w:val="0"/>
                <w:color w:val="000000"/>
                <w:szCs w:val="21"/>
                <w:highlight w:val="none"/>
                <w:lang w:val="en-US" w:eastAsia="zh-CN"/>
              </w:rPr>
            </w:pPr>
            <w:r>
              <w:rPr>
                <w:rFonts w:hint="eastAsia" w:asciiTheme="minorEastAsia" w:hAnsiTheme="minorEastAsia" w:eastAsiaTheme="minorEastAsia" w:cstheme="minorEastAsia"/>
                <w:b w:val="0"/>
                <w:bCs w:val="0"/>
                <w:color w:val="000000"/>
                <w:szCs w:val="21"/>
                <w:highlight w:val="none"/>
                <w:lang w:val="en-US" w:eastAsia="zh-CN"/>
              </w:rPr>
              <w:t>DLT100/63/</w:t>
            </w:r>
            <w:r>
              <w:rPr>
                <w:rFonts w:hint="eastAsia" w:asciiTheme="minorEastAsia" w:hAnsiTheme="minorEastAsia" w:eastAsiaTheme="minorEastAsia" w:cstheme="minorEastAsia"/>
                <w:b w:val="0"/>
                <w:bCs w:val="0"/>
                <w:color w:val="000000"/>
                <w:szCs w:val="21"/>
                <w:highlight w:val="none"/>
                <w:lang w:val="en-US" w:eastAsia="zh-CN"/>
              </w:rPr>
              <w:t>2×280</w:t>
            </w:r>
          </w:p>
        </w:tc>
        <w:tc>
          <w:tcPr>
            <w:tcW w:w="550" w:type="dxa"/>
            <w:noWrap w:val="0"/>
            <w:vAlign w:val="center"/>
          </w:tcPr>
          <w:p>
            <w:pPr>
              <w:widowControl/>
              <w:jc w:val="center"/>
              <w:textAlignment w:val="center"/>
              <w:rPr>
                <w:rFonts w:hint="default" w:asciiTheme="minorEastAsia" w:hAnsiTheme="minorEastAsia" w:eastAsiaTheme="minorEastAsia" w:cstheme="minorEastAsia"/>
                <w:b w:val="0"/>
                <w:bCs w:val="0"/>
                <w:color w:val="000000"/>
                <w:szCs w:val="21"/>
                <w:highlight w:val="none"/>
                <w:lang w:val="en-US" w:eastAsia="zh-CN"/>
              </w:rPr>
            </w:pPr>
            <w:r>
              <w:rPr>
                <w:rFonts w:hint="eastAsia" w:asciiTheme="minorEastAsia" w:hAnsiTheme="minorEastAsia" w:eastAsiaTheme="minorEastAsia" w:cstheme="minorEastAsia"/>
                <w:b w:val="0"/>
                <w:bCs w:val="0"/>
                <w:color w:val="000000"/>
                <w:szCs w:val="21"/>
                <w:highlight w:val="none"/>
                <w:lang w:val="en-US" w:eastAsia="zh-CN"/>
              </w:rPr>
              <w:t>部</w:t>
            </w:r>
          </w:p>
        </w:tc>
        <w:tc>
          <w:tcPr>
            <w:tcW w:w="780" w:type="dxa"/>
            <w:noWrap w:val="0"/>
            <w:vAlign w:val="center"/>
          </w:tcPr>
          <w:p>
            <w:pPr>
              <w:widowControl/>
              <w:jc w:val="center"/>
              <w:textAlignment w:val="center"/>
              <w:rPr>
                <w:rFonts w:hint="default" w:asciiTheme="minorEastAsia" w:hAnsiTheme="minorEastAsia" w:eastAsiaTheme="minorEastAsia" w:cstheme="minorEastAsia"/>
                <w:b w:val="0"/>
                <w:bCs w:val="0"/>
                <w:color w:val="000000"/>
                <w:szCs w:val="21"/>
                <w:highlight w:val="none"/>
                <w:lang w:val="en-US" w:eastAsia="zh-CN"/>
              </w:rPr>
            </w:pPr>
            <w:r>
              <w:rPr>
                <w:rFonts w:hint="eastAsia" w:asciiTheme="minorEastAsia" w:hAnsiTheme="minorEastAsia" w:eastAsiaTheme="minorEastAsia" w:cstheme="minorEastAsia"/>
                <w:b w:val="0"/>
                <w:bCs w:val="0"/>
                <w:color w:val="000000"/>
                <w:szCs w:val="21"/>
                <w:highlight w:val="none"/>
                <w:lang w:val="en-US" w:eastAsia="zh-CN"/>
              </w:rPr>
              <w:t>1</w:t>
            </w:r>
          </w:p>
        </w:tc>
        <w:tc>
          <w:tcPr>
            <w:tcW w:w="1350" w:type="dxa"/>
            <w:noWrap w:val="0"/>
            <w:vAlign w:val="center"/>
          </w:tcPr>
          <w:p>
            <w:pPr>
              <w:adjustRightInd w:val="0"/>
              <w:snapToGrid w:val="0"/>
              <w:spacing w:line="320" w:lineRule="exact"/>
              <w:jc w:val="center"/>
              <w:rPr>
                <w:rFonts w:hint="eastAsia" w:asciiTheme="minorEastAsia" w:hAnsiTheme="minorEastAsia" w:eastAsiaTheme="minorEastAsia" w:cstheme="minorEastAsia"/>
                <w:b w:val="0"/>
                <w:bCs w:val="0"/>
                <w:color w:val="000000"/>
                <w:szCs w:val="21"/>
                <w:highlight w:val="none"/>
                <w:lang w:val="en-US" w:eastAsia="zh-CN"/>
              </w:rPr>
            </w:pPr>
            <w:r>
              <w:rPr>
                <w:rFonts w:hint="eastAsia" w:asciiTheme="minorEastAsia" w:hAnsiTheme="minorEastAsia" w:eastAsiaTheme="minorEastAsia" w:cstheme="minorEastAsia"/>
                <w:b w:val="0"/>
                <w:bCs w:val="0"/>
                <w:color w:val="000000"/>
                <w:szCs w:val="21"/>
                <w:highlight w:val="none"/>
                <w:lang w:val="en-US" w:eastAsia="zh-CN"/>
              </w:rPr>
              <w:t>2022年专项</w:t>
            </w:r>
          </w:p>
        </w:tc>
        <w:tc>
          <w:tcPr>
            <w:tcW w:w="2537" w:type="dxa"/>
            <w:noWrap w:val="0"/>
            <w:vAlign w:val="center"/>
          </w:tcPr>
          <w:p>
            <w:pPr>
              <w:adjustRightInd w:val="0"/>
              <w:snapToGrid w:val="0"/>
              <w:spacing w:line="320" w:lineRule="exact"/>
              <w:jc w:val="center"/>
              <w:rPr>
                <w:rFonts w:hint="eastAsia" w:asciiTheme="minorEastAsia" w:hAnsiTheme="minorEastAsia" w:eastAsiaTheme="minorEastAsia" w:cstheme="minorEastAsia"/>
                <w:b w:val="0"/>
                <w:bCs w:val="0"/>
                <w:color w:val="000000"/>
                <w:szCs w:val="21"/>
                <w:highlight w:val="none"/>
              </w:rPr>
            </w:pPr>
            <w:r>
              <w:rPr>
                <w:rFonts w:hint="eastAsia" w:asciiTheme="minorEastAsia" w:hAnsiTheme="minorEastAsia" w:eastAsiaTheme="minorEastAsia" w:cstheme="minorEastAsia"/>
                <w:b w:val="0"/>
                <w:bCs w:val="0"/>
                <w:color w:val="000000"/>
                <w:szCs w:val="21"/>
                <w:highlight w:val="none"/>
                <w:lang w:val="en-US" w:eastAsia="zh-CN"/>
              </w:rPr>
              <w:t>霍洛湾煤矿</w:t>
            </w:r>
          </w:p>
        </w:tc>
      </w:tr>
    </w:tbl>
    <w:p>
      <w:pPr>
        <w:rPr>
          <w:rFonts w:hint="eastAsia" w:asciiTheme="minorEastAsia" w:hAnsiTheme="minorEastAsia" w:eastAsiaTheme="minorEastAsia" w:cstheme="minorEastAsia"/>
          <w:vanish/>
          <w:highlight w:val="none"/>
        </w:rPr>
      </w:pPr>
    </w:p>
    <w:p>
      <w:pPr>
        <w:numPr>
          <w:ilvl w:val="0"/>
          <w:numId w:val="1"/>
        </w:numPr>
        <w:ind w:left="-13" w:leftChars="0" w:firstLine="643" w:firstLineChars="0"/>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基本参数：</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型号：DLT100/63/</w:t>
      </w:r>
      <w:r>
        <w:rPr>
          <w:rFonts w:hint="eastAsia" w:asciiTheme="minorEastAsia" w:hAnsiTheme="minorEastAsia" w:eastAsiaTheme="minorEastAsia" w:cstheme="minorEastAsia"/>
          <w:color w:val="auto"/>
          <w:sz w:val="32"/>
          <w:szCs w:val="32"/>
          <w:highlight w:val="none"/>
          <w:lang w:val="en-US" w:eastAsia="zh-CN"/>
        </w:rPr>
        <w:t>2×280</w:t>
      </w:r>
      <w:r>
        <w:rPr>
          <w:rFonts w:hint="eastAsia" w:asciiTheme="minorEastAsia" w:hAnsiTheme="minorEastAsia" w:eastAsiaTheme="minorEastAsia" w:cstheme="minorEastAsia"/>
          <w:color w:val="auto"/>
          <w:sz w:val="32"/>
          <w:szCs w:val="32"/>
          <w:highlight w:val="none"/>
          <w:lang w:val="en-US" w:eastAsia="zh-CN"/>
        </w:rPr>
        <w:t>；</w:t>
      </w:r>
    </w:p>
    <w:p>
      <w:pPr>
        <w:pStyle w:val="9"/>
        <w:ind w:left="0" w:leftChars="0"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供货长度：2200米；</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带宽：1000mm；</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输送量：630t/h；</w:t>
      </w:r>
    </w:p>
    <w:p>
      <w:pPr>
        <w:pStyle w:val="9"/>
        <w:ind w:left="0" w:leftChars="0"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运输倾角：0-3°；</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电机功率：2×280kW；</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额定电压：1140V；</w:t>
      </w:r>
    </w:p>
    <w:p>
      <w:pPr>
        <w:pStyle w:val="9"/>
        <w:ind w:left="0" w:leftChars="0"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输送带：钢丝绳芯输送带ST/S1250-1000。</w:t>
      </w:r>
    </w:p>
    <w:p>
      <w:pPr>
        <w:pStyle w:val="9"/>
        <w:numPr>
          <w:ilvl w:val="0"/>
          <w:numId w:val="1"/>
        </w:numPr>
        <w:ind w:left="-13" w:leftChars="0" w:firstLine="643" w:firstLineChars="0"/>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基本要求：</w:t>
      </w:r>
    </w:p>
    <w:p>
      <w:pPr>
        <w:pStyle w:val="9"/>
        <w:ind w:left="0" w:leftChars="0" w:firstLine="640" w:firstLineChars="200"/>
        <w:rPr>
          <w:rFonts w:hint="eastAsia" w:asciiTheme="minorEastAsia" w:hAnsiTheme="minorEastAsia" w:eastAsiaTheme="minorEastAsia" w:cstheme="minorEastAsia"/>
          <w:b w:val="0"/>
          <w:bCs w:val="0"/>
          <w:color w:val="auto"/>
          <w:sz w:val="32"/>
          <w:szCs w:val="32"/>
          <w:highlight w:val="none"/>
          <w:lang w:val="en-US" w:eastAsia="zh-CN"/>
        </w:rPr>
      </w:pPr>
      <w:r>
        <w:rPr>
          <w:rFonts w:hint="eastAsia" w:asciiTheme="minorEastAsia" w:hAnsiTheme="minorEastAsia" w:eastAsiaTheme="minorEastAsia" w:cstheme="minorEastAsia"/>
          <w:b w:val="0"/>
          <w:bCs w:val="0"/>
          <w:color w:val="auto"/>
          <w:sz w:val="32"/>
          <w:szCs w:val="32"/>
          <w:highlight w:val="none"/>
          <w:lang w:val="en-US" w:eastAsia="zh-CN"/>
        </w:rPr>
        <w:t>（一）整体要求</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1、产品的生产制造符合相关国家标准和行业标准，</w:t>
      </w:r>
      <w:r>
        <w:rPr>
          <w:rFonts w:hint="eastAsia" w:asciiTheme="minorEastAsia" w:hAnsiTheme="minorEastAsia" w:eastAsiaTheme="minorEastAsia" w:cstheme="minorEastAsia"/>
          <w:color w:val="auto"/>
          <w:sz w:val="32"/>
          <w:szCs w:val="32"/>
          <w:highlight w:val="none"/>
          <w:lang w:val="en-US" w:eastAsia="zh-CN"/>
        </w:rPr>
        <w:t>具有通用性和互换性</w:t>
      </w:r>
      <w:r>
        <w:rPr>
          <w:rFonts w:hint="eastAsia" w:asciiTheme="minorEastAsia" w:hAnsiTheme="minorEastAsia" w:eastAsiaTheme="minorEastAsia" w:cstheme="minorEastAsia"/>
          <w:color w:val="auto"/>
          <w:sz w:val="32"/>
          <w:szCs w:val="32"/>
          <w:highlight w:val="none"/>
          <w:lang w:val="en-US" w:eastAsia="zh-CN"/>
        </w:rPr>
        <w:t>；</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2、驱动装置采用变频调速永磁同步电动滚筒，双滚筒驱动，滚筒功率280kW，额定电压1140V。</w:t>
      </w:r>
      <w:r>
        <w:rPr>
          <w:rFonts w:hint="eastAsia" w:asciiTheme="minorEastAsia" w:hAnsiTheme="minorEastAsia" w:eastAsiaTheme="minorEastAsia" w:cstheme="minorEastAsia"/>
          <w:color w:val="auto"/>
          <w:sz w:val="32"/>
          <w:szCs w:val="32"/>
          <w:highlight w:val="none"/>
          <w:lang w:val="en-US" w:eastAsia="zh-CN"/>
        </w:rPr>
        <w:t>推荐锦基，智鼎，百正，嘉轩产品，并提供设计说明。</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lang w:val="en-US" w:eastAsia="zh-CN"/>
        </w:rPr>
        <w:t>供货范围为：带式输送机整机、变频调速永磁同步电动滚筒、变频调速装置、绞车开关、综保及保护控制装置。</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4、所有电气部件必须符合国家GB3836防爆标准，并有明显国家防爆标志和防爆合格证及矿用产品安全标志证书。</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5、所有机械部件的材料选型必须符合国家矿井设备使用防腐标准要求。</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6、随机易损件、专用工具、图纸技术资料、防爆合格证、产品合格证、使用说明书齐全规范。随机附带不少于整机数量的5%的备用上下托辊。</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7、按霍洛湾煤矿生产条件，胶带机卸载部需升高延长约40米，卸载部下方需满足车辆通过条件，投标部件需现场测量后设计皮带机图纸方案。示意图如下：</w:t>
      </w:r>
    </w:p>
    <w:p>
      <w:pPr>
        <w:pStyle w:val="9"/>
        <w:ind w:left="0" w:leftChars="0"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default" w:asciiTheme="minorEastAsia" w:hAnsiTheme="minorEastAsia" w:eastAsiaTheme="minorEastAsia" w:cstheme="minorEastAsia"/>
          <w:color w:val="auto"/>
          <w:sz w:val="32"/>
          <w:szCs w:val="32"/>
          <w:highlight w:val="none"/>
          <w:lang w:val="en-US"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78105</wp:posOffset>
            </wp:positionV>
            <wp:extent cx="6182995" cy="2717800"/>
            <wp:effectExtent l="0" t="0" r="8255" b="6350"/>
            <wp:wrapTopAndBottom/>
            <wp:docPr id="1" name="图片 1" descr="Y)]24CW(2%%$N~YWZYQIP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24CW(2%%$N~YWZYQIPQW"/>
                    <pic:cNvPicPr>
                      <a:picLocks noChangeAspect="1"/>
                    </pic:cNvPicPr>
                  </pic:nvPicPr>
                  <pic:blipFill>
                    <a:blip r:embed="rId6"/>
                    <a:stretch>
                      <a:fillRect/>
                    </a:stretch>
                  </pic:blipFill>
                  <pic:spPr>
                    <a:xfrm>
                      <a:off x="0" y="0"/>
                      <a:ext cx="6182995" cy="2717800"/>
                    </a:xfrm>
                    <a:prstGeom prst="rect">
                      <a:avLst/>
                    </a:prstGeom>
                  </pic:spPr>
                </pic:pic>
              </a:graphicData>
            </a:graphic>
          </wp:anchor>
        </w:drawing>
      </w:r>
    </w:p>
    <w:p>
      <w:pPr>
        <w:pStyle w:val="9"/>
        <w:ind w:left="0" w:leftChars="0"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8、随机配备的低压动力电缆及控制电缆要求选用国内知名品牌。</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9、整机提供煤矿矿用产品安全标志，电气部分提供煤矿矿用产品安全标志和防爆合格证。</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10、智能化要求：</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（1）带式输送机的控制系统必须采用整体解决方案，具有后台控制系统，具备顺序启停功能，具备启、停、张紧、冷却水控制等所有操作动作的集中控制和就地控制。</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（2）能够实时显示胶带机的运行情况，能够进行如下数据和状态的实时监测：</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①电滚筒的电流、电压、频率、转速、温度、振动等；</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②冷却水的压力、流量、进出口温度等；</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③胶带机的张紧力；</w:t>
      </w:r>
      <w:bookmarkStart w:id="0" w:name="_GoBack"/>
      <w:bookmarkEnd w:id="0"/>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④保护装置状态。</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lang w:val="en-US" w:eastAsia="zh-CN"/>
        </w:rPr>
        <w:t>、后台控制系统可接入霍洛湾煤矿智能矿山系统，免费提供接口协议，并负责系统的连接。使用智能矿山系统，可远程操作和显示后台的所有功能（智能矿山系统为中煤科工产品）。</w:t>
      </w:r>
    </w:p>
    <w:p>
      <w:pPr>
        <w:pStyle w:val="9"/>
        <w:ind w:left="0" w:leftChars="0" w:firstLine="643" w:firstLineChars="200"/>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（二）部件要求</w:t>
      </w:r>
    </w:p>
    <w:p>
      <w:pPr>
        <w:pStyle w:val="9"/>
        <w:ind w:left="0" w:leftChars="0" w:firstLine="643" w:firstLineChars="200"/>
        <w:rPr>
          <w:rFonts w:hint="default"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1、机架及滚筒</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（1）悬臂式卸载滚筒卸载，卸载部能满足与下部胶带机平交和立交的要求。</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kern w:val="2"/>
          <w:sz w:val="32"/>
          <w:szCs w:val="32"/>
          <w:highlight w:val="none"/>
          <w:lang w:val="en-US" w:eastAsia="zh-CN" w:bidi="ar-SA"/>
        </w:rPr>
        <w:t>（2）卸载部、储带仓部、张紧部、机尾部采用螺栓连接。</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主要滚筒采用铸焊结构，筒皮材料不低于16mm，驱动滚筒筒皮厚度大于12mm,卸载滚筒筒皮厚度12mm,其它滚筒不小于10mm，采用自动焊接。驱动、卸载、机尾滚筒铸胶，胶层厚度12mm，胶层硬度不低于邵氏70度胶层无脱层、起泡等缺陷，铸胶寿命10000小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（4）驱动滚筒、卸载滚筒、导向滚筒、机尾滚筒轴承配进口铁姆肯轴承，其它滚筒配哈、瓦、洛轴承厂的产品。</w:t>
      </w:r>
    </w:p>
    <w:p>
      <w:pPr>
        <w:pStyle w:val="9"/>
        <w:ind w:left="0" w:leftChars="0" w:firstLine="640" w:firstLineChars="200"/>
        <w:rPr>
          <w:rFonts w:hint="default"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（5）导向滚筒采用内置轴承，驱动滚筒、导向滚筒均采用可调整限位块固定方式。</w:t>
      </w:r>
    </w:p>
    <w:p>
      <w:pPr>
        <w:pStyle w:val="9"/>
        <w:ind w:left="0" w:leftChars="0" w:firstLine="56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宋体" w:hAnsi="宋体" w:eastAsia="宋体" w:cs="宋体"/>
          <w:b w:val="0"/>
          <w:bCs/>
          <w:kern w:val="2"/>
          <w:sz w:val="28"/>
          <w:szCs w:val="28"/>
          <w:highlight w:val="none"/>
          <w:lang w:val="en-US" w:eastAsia="zh-CN" w:bidi="ar-SA"/>
        </w:rPr>
        <w:t xml:space="preserve"> </w:t>
      </w:r>
      <w:r>
        <w:rPr>
          <w:rFonts w:hint="eastAsia" w:asciiTheme="minorEastAsia" w:hAnsiTheme="minorEastAsia" w:eastAsiaTheme="minorEastAsia" w:cstheme="minorEastAsia"/>
          <w:color w:val="auto"/>
          <w:kern w:val="2"/>
          <w:sz w:val="32"/>
          <w:szCs w:val="32"/>
          <w:highlight w:val="none"/>
          <w:lang w:val="en-US" w:eastAsia="zh-CN" w:bidi="ar-SA"/>
        </w:rPr>
        <w:t>（6）滚筒润滑均采用脂润滑，所有滚筒寿命不低于50000小时（胶板除外）。所有滚筒必须装设铭牌，铭牌参数有：滚筒尺寸和重量，轴承型号，轴承厂家。</w:t>
      </w:r>
    </w:p>
    <w:p>
      <w:pPr>
        <w:pStyle w:val="9"/>
        <w:ind w:left="0" w:leftChars="0" w:firstLine="643" w:firstLineChars="200"/>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2、中间架及托辊</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sz w:val="32"/>
          <w:szCs w:val="32"/>
          <w:highlight w:val="none"/>
          <w:lang w:val="en-US" w:eastAsia="zh-CN"/>
        </w:rPr>
        <w:t>（1）</w:t>
      </w:r>
      <w:r>
        <w:rPr>
          <w:rFonts w:hint="eastAsia" w:asciiTheme="minorEastAsia" w:hAnsiTheme="minorEastAsia" w:eastAsiaTheme="minorEastAsia" w:cstheme="minorEastAsia"/>
          <w:color w:val="auto"/>
          <w:kern w:val="2"/>
          <w:sz w:val="32"/>
          <w:szCs w:val="32"/>
          <w:highlight w:val="none"/>
          <w:lang w:val="en-US" w:eastAsia="zh-CN" w:bidi="ar-SA"/>
        </w:rPr>
        <w:t>中间架纵梁采用国标10#槽钢，长度3米，承载托辊组采用三节槽型托辊。H架采用10#槽钢，上托辊间距1.2米，下托辊间距3米，纵梁与H架采用螺栓连接。</w:t>
      </w:r>
    </w:p>
    <w:p>
      <w:pPr>
        <w:pStyle w:val="9"/>
        <w:ind w:left="0" w:leftChars="0"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kern w:val="2"/>
          <w:sz w:val="32"/>
          <w:szCs w:val="32"/>
          <w:highlight w:val="none"/>
          <w:lang w:val="en-US" w:eastAsia="zh-CN" w:bidi="ar-SA"/>
        </w:rPr>
        <w:t>（2）托辊直径Φ108mm，筒壁厚度不小于4mm。上托辊每隔10组设置一组上调心托辊组，下托辊每隔8组设置一组下调心托辊组。托辊轴承采用免维护轴承，选用哈、瓦、洛轴承厂轴承，迷宫密封，防尘、防水性能符合最新行业标准，托辊寿命大于30000小时。</w:t>
      </w:r>
    </w:p>
    <w:p>
      <w:pPr>
        <w:pStyle w:val="9"/>
        <w:ind w:left="0" w:leftChars="0" w:firstLine="643" w:firstLineChars="200"/>
        <w:rPr>
          <w:rFonts w:hint="default"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3、驱动装置</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（1）采用双滚筒驱动，驱动装置采用变频调速永磁同步电动滚筒，额定功率280kW，额定电压1140V，转速0</w:t>
      </w:r>
      <w:r>
        <w:rPr>
          <w:rFonts w:hint="eastAsia" w:asciiTheme="minorEastAsia" w:hAnsiTheme="minorEastAsia" w:eastAsiaTheme="minorEastAsia" w:cstheme="minorEastAsia"/>
          <w:color w:val="auto"/>
          <w:kern w:val="2"/>
          <w:sz w:val="32"/>
          <w:szCs w:val="32"/>
          <w:highlight w:val="none"/>
          <w:lang w:val="en-US" w:eastAsia="zh-CN" w:bidi="ar-SA"/>
        </w:rPr>
        <w:t>～60r/min</w:t>
      </w:r>
      <w:r>
        <w:rPr>
          <w:rFonts w:hint="eastAsia" w:asciiTheme="minorEastAsia" w:hAnsiTheme="minorEastAsia" w:eastAsiaTheme="minorEastAsia" w:cstheme="minorEastAsia"/>
          <w:color w:val="auto"/>
          <w:sz w:val="32"/>
          <w:szCs w:val="32"/>
          <w:highlight w:val="none"/>
          <w:lang w:val="en-US" w:eastAsia="zh-CN"/>
        </w:rPr>
        <w:t>，防爆等级为ExdI。</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（2）变频控制装置采用分体式，变频控制装置与电滚筒连接的专用电缆由中标方</w:t>
      </w:r>
      <w:r>
        <w:rPr>
          <w:rFonts w:hint="eastAsia" w:asciiTheme="minorEastAsia" w:hAnsiTheme="minorEastAsia" w:eastAsiaTheme="minorEastAsia" w:cstheme="minorEastAsia"/>
          <w:color w:val="auto"/>
          <w:sz w:val="32"/>
          <w:szCs w:val="32"/>
          <w:highlight w:val="none"/>
          <w:lang w:val="en-US" w:eastAsia="zh-CN"/>
        </w:rPr>
        <w:t>提供。</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（3）具有三相绕组温度监测装置，具有轴承温度和振动监测装置。</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（4）驱动装置接线腔布置在沿煤流方向左侧（面向机头方向），且可以更换方向。</w:t>
      </w:r>
    </w:p>
    <w:p>
      <w:pPr>
        <w:pStyle w:val="9"/>
        <w:ind w:left="0" w:leftChars="0" w:firstLine="643" w:firstLineChars="200"/>
        <w:rPr>
          <w:rFonts w:hint="default"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4、保护装置</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保护装置应满足所购2200米皮带机使用，整机带完整的智能微电脑电控保护系统（驱动滚筒防滑保护、胶带张力下降保护、防堆煤保护、防跑偏保护、防纵撕裂保护、温度保护、烟雾保护、超温自动洒水保护装置、急停保护、多功能广播电话等且齐全可靠，智能微电脑控制箱预留监控、集控信息传输接口，无偿</w:t>
      </w:r>
      <w:r>
        <w:rPr>
          <w:rFonts w:hint="eastAsia" w:asciiTheme="minorEastAsia" w:hAnsiTheme="minorEastAsia" w:eastAsiaTheme="minorEastAsia" w:cstheme="minorEastAsia"/>
          <w:color w:val="auto"/>
          <w:sz w:val="32"/>
          <w:szCs w:val="32"/>
          <w:highlight w:val="none"/>
          <w:lang w:val="en-US" w:eastAsia="zh-CN"/>
        </w:rPr>
        <w:t>提供MODBUS接口协议）,与矿井现在运输系统保护装置配件通用，具有互换性。</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要求每50米配一台闭锁开关，每100米配一台带闭锁开关的多功能扩音电话，每500米配2台跑偏开关。选用插接式拉力电缆，胶带机沿线的所有保护信号均由拉力电缆传输，不需另敷设信号线缆。附带保护装置在皮带机上安装所需（支撑、连接、固定等）的一切零部件和附件。</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（3）保护装置可实现逆煤流顺序起动和顺煤流顺序停车，并能与霍洛湾煤矿主井胶带机、大巷胶带机等实现联锁。</w:t>
      </w:r>
    </w:p>
    <w:p>
      <w:pPr>
        <w:pStyle w:val="9"/>
        <w:ind w:left="0" w:leftChars="0"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（4）提供充足的信号电缆用于保护装置的传感器和主机连接。</w:t>
      </w:r>
    </w:p>
    <w:p>
      <w:pPr>
        <w:pStyle w:val="9"/>
        <w:ind w:left="0" w:leftChars="0" w:firstLine="643" w:firstLineChars="200"/>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5、张紧装置</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（1）采用电动绞车配液压自动张紧。液压缸压力传感器和电磁阀及张紧启动开关组成闭环自启动绞车控制系统。</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（2）电压1140V/660V，油泵电机防护等级IP54，防爆，提供配套开关、控制系统等。</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（3）采用智能化控制系统，可集中和就地控制，张紧力数据可以上传至后台控制系统。</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（3）绞车带钢丝绳。</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（4）产品推荐使用五洋，冠群公司产品。</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6、</w:t>
      </w:r>
      <w:r>
        <w:rPr>
          <w:rFonts w:hint="eastAsia" w:asciiTheme="minorEastAsia" w:hAnsiTheme="minorEastAsia" w:eastAsiaTheme="minorEastAsia" w:cstheme="minorEastAsia"/>
          <w:color w:val="auto"/>
          <w:sz w:val="32"/>
          <w:szCs w:val="32"/>
          <w:highlight w:val="none"/>
          <w:lang w:val="en-US" w:eastAsia="zh-CN"/>
        </w:rPr>
        <w:t>机尾为简易固定式</w:t>
      </w:r>
      <w:r>
        <w:rPr>
          <w:rFonts w:hint="eastAsia" w:asciiTheme="minorEastAsia" w:hAnsiTheme="minorEastAsia" w:eastAsiaTheme="minorEastAsia" w:cstheme="minorEastAsia"/>
          <w:color w:val="auto"/>
          <w:sz w:val="32"/>
          <w:szCs w:val="32"/>
          <w:highlight w:val="none"/>
          <w:lang w:val="en-US" w:eastAsia="zh-CN"/>
        </w:rPr>
        <w:t>，防护装置齐全，并可方便清理浮煤。</w:t>
      </w:r>
    </w:p>
    <w:p>
      <w:pPr>
        <w:pStyle w:val="9"/>
        <w:ind w:left="0" w:leftChars="0"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7、</w:t>
      </w:r>
      <w:r>
        <w:rPr>
          <w:rFonts w:hint="eastAsia" w:asciiTheme="minorEastAsia" w:hAnsiTheme="minorEastAsia" w:eastAsiaTheme="minorEastAsia" w:cstheme="minorEastAsia"/>
          <w:color w:val="auto"/>
          <w:sz w:val="32"/>
          <w:szCs w:val="32"/>
          <w:highlight w:val="none"/>
          <w:lang w:val="en-US" w:eastAsia="zh-CN"/>
        </w:rPr>
        <w:t>提供四组缓冲床及柔性挡煤板，在中间段分两处安装，每处两组。缓冲床及挡煤板需可快速拆装，方便用户方随时调整受煤位置</w:t>
      </w:r>
      <w:r>
        <w:rPr>
          <w:rFonts w:hint="eastAsia" w:asciiTheme="minorEastAsia" w:hAnsiTheme="minorEastAsia" w:eastAsiaTheme="minorEastAsia" w:cstheme="minorEastAsia"/>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8、清扫器机头卸载部设置内外各一套、机尾一套，材料使用聚胺脂。</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9、胶带机噪音不得大于85分贝。</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10、机头、机尾旋转部位设防护罩，张紧储带仓两侧设防护栅栏。</w:t>
      </w:r>
    </w:p>
    <w:p>
      <w:pPr>
        <w:pStyle w:val="9"/>
        <w:ind w:left="0" w:leftChars="0" w:firstLine="643" w:firstLineChars="200"/>
        <w:rPr>
          <w:rFonts w:hint="default" w:asciiTheme="minorEastAsia" w:hAnsiTheme="minorEastAsia" w:eastAsiaTheme="minorEastAsia" w:cstheme="minorEastAsia"/>
          <w:b/>
          <w:bCs/>
          <w:color w:val="auto"/>
          <w:kern w:val="2"/>
          <w:sz w:val="32"/>
          <w:szCs w:val="32"/>
          <w:highlight w:val="none"/>
          <w:lang w:val="en-US" w:eastAsia="zh-CN" w:bidi="ar-SA"/>
        </w:rPr>
      </w:pPr>
      <w:r>
        <w:rPr>
          <w:rFonts w:hint="eastAsia" w:asciiTheme="minorEastAsia" w:hAnsiTheme="minorEastAsia" w:eastAsiaTheme="minorEastAsia" w:cstheme="minorEastAsia"/>
          <w:b/>
          <w:bCs/>
          <w:color w:val="auto"/>
          <w:kern w:val="2"/>
          <w:sz w:val="32"/>
          <w:szCs w:val="32"/>
          <w:highlight w:val="none"/>
          <w:lang w:val="en-US" w:eastAsia="zh-CN" w:bidi="ar-SA"/>
        </w:rPr>
        <w:t>（三）变频调速装置（按双驱配置两台）</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1、额定输入电压：AC 1140V；</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2、额定功率：280KW；</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3、电压波动范围：-15%～10%；</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4、额定输入频率：50Hz；</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5、频率波动范围：±2Hz；</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6、输出电压： 三相AC0～1140V；</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7、输出频率：0～50Hz连续可调；</w:t>
      </w:r>
    </w:p>
    <w:p>
      <w:pPr>
        <w:pStyle w:val="9"/>
        <w:ind w:left="0" w:leftChars="0" w:firstLine="640" w:firstLineChars="200"/>
        <w:rPr>
          <w:rFonts w:hint="default"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8、控制滚筒转速：0～60r/min连续可调；</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9、防爆形式：矿用隔爆兼本质安全型。防爆等级：ExdⅠ；</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10、运行方式：PWM调制；</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11、调速精度：在5%～100%的速度范围内，调速精度不大于0.5%</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12、功率因数：在整个调速范围内，变频系统在不加任何功率因数补偿的情况下输入端功率因数达到0.95以上；</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13、变频装置具有主从控制设置方式，主从机之间通过屏蔽电缆实通讯，自动调节主从机输出频率，实现主从机控制电机输出的功率平衡，动态不平衡度小于5%；</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14、变频器具有：过低压、欠电压、过负载、过热、短路、缺相等保护，保护的性能符合国家标准的规定；</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15、变频器具有故障记忆和查询功能；</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16、接口：变频器留有与控制和保护系统无源常闭接点接口（启动、停止、使能、故障，4～20mA,0～20mA,0～10V模拟量的输入/输出接口，且配标准MODBUS通讯接口）；</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17、低速运行：变频器可以进行调频调速节能运行，采用变频电动机时可以长期低速运行；</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18、驱动特性：变频器可以实现软起动、软停车控制功能，变频器可调启动和停车时间：0～3000s任意可调，加减速时间由厂方根据现场实际情况调整；</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19、冷却方式：变频器采用热管散热器风冷，自然冷却;</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20、具有本安远控功能，控制可靠方便；</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21、变频器的参数设置、状态显示、故障显示等均为中文显示；</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22、变频器具备较强的抗电磁干扰能力主从机联机时保障设备不自己启动；</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23、变频器工作方式：变频起动/变频运行。</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24、设备所用IGBT等主要部件均为进口产品。</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25、乙方应按照国家关标准及规程规定设计、制造、检验，确保产品质量达到国家标准要求。</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26、安装过程中，乙方技术人员到现场指导安装并负责产品调试。</w:t>
      </w:r>
    </w:p>
    <w:p>
      <w:pPr>
        <w:pStyle w:val="9"/>
        <w:ind w:left="0" w:leftChars="0" w:firstLine="640" w:firstLineChars="200"/>
        <w:rPr>
          <w:rFonts w:hint="default"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27、</w:t>
      </w:r>
      <w:r>
        <w:rPr>
          <w:rFonts w:hint="eastAsia" w:asciiTheme="minorEastAsia" w:hAnsiTheme="minorEastAsia" w:eastAsiaTheme="minorEastAsia" w:cstheme="minorEastAsia"/>
          <w:color w:val="auto"/>
          <w:kern w:val="2"/>
          <w:sz w:val="32"/>
          <w:szCs w:val="32"/>
          <w:highlight w:val="none"/>
          <w:lang w:val="en-US" w:eastAsia="zh-CN" w:bidi="ar-SA"/>
        </w:rPr>
        <w:t>设备与霍洛湾煤矿在用设备具有通用性，方便维护管理。</w:t>
      </w:r>
    </w:p>
    <w:p>
      <w:pPr>
        <w:pStyle w:val="9"/>
        <w:ind w:left="0" w:leftChars="0" w:firstLine="643" w:firstLineChars="200"/>
        <w:rPr>
          <w:rFonts w:hint="eastAsia" w:asciiTheme="minorEastAsia" w:hAnsiTheme="minorEastAsia" w:eastAsiaTheme="minorEastAsia" w:cstheme="minorEastAsia"/>
          <w:b/>
          <w:bCs/>
          <w:color w:val="auto"/>
          <w:kern w:val="2"/>
          <w:sz w:val="32"/>
          <w:szCs w:val="32"/>
          <w:highlight w:val="none"/>
          <w:lang w:val="en-US" w:eastAsia="zh-CN" w:bidi="ar-SA"/>
        </w:rPr>
      </w:pPr>
      <w:r>
        <w:rPr>
          <w:rFonts w:hint="eastAsia" w:asciiTheme="minorEastAsia" w:hAnsiTheme="minorEastAsia" w:eastAsiaTheme="minorEastAsia" w:cstheme="minorEastAsia"/>
          <w:b/>
          <w:bCs/>
          <w:color w:val="auto"/>
          <w:kern w:val="2"/>
          <w:sz w:val="32"/>
          <w:szCs w:val="32"/>
          <w:highlight w:val="none"/>
          <w:lang w:val="en-US" w:eastAsia="zh-CN" w:bidi="ar-SA"/>
        </w:rPr>
        <w:t>（四）矿用隔爆型可逆真空电磁起动器</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1、产品要求满足GB 3836.1-2000《爆炸性气体环境用电气设备第1部分：通用条件》、GB 3836.2-2000《爆炸性气体环境用电气设备第2部分：隔爆型“d”》等国家标准。</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2、工作环境</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海拔高度不超过2000m；</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环境温度-25～40℃；</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周围空气相对湿度不大于95%(+25℃)；</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具有沼气</w:t>
      </w:r>
      <w:r>
        <w:rPr>
          <w:rFonts w:hint="eastAsia" w:asciiTheme="minorEastAsia" w:hAnsiTheme="minorEastAsia" w:eastAsiaTheme="minorEastAsia" w:cstheme="minorEastAsia"/>
          <w:color w:val="auto"/>
          <w:kern w:val="2"/>
          <w:sz w:val="32"/>
          <w:szCs w:val="32"/>
          <w:highlight w:val="none"/>
          <w:lang w:val="en-US" w:eastAsia="zh-CN" w:bidi="ar-SA"/>
        </w:rPr>
        <w:tab/>
      </w:r>
      <w:r>
        <w:rPr>
          <w:rFonts w:hint="eastAsia" w:asciiTheme="minorEastAsia" w:hAnsiTheme="minorEastAsia" w:eastAsiaTheme="minorEastAsia" w:cstheme="minorEastAsia"/>
          <w:color w:val="auto"/>
          <w:kern w:val="2"/>
          <w:sz w:val="32"/>
          <w:szCs w:val="32"/>
          <w:highlight w:val="none"/>
          <w:lang w:val="en-US" w:eastAsia="zh-CN" w:bidi="ar-SA"/>
        </w:rPr>
        <w:t>及煤尘爆炸性混合物危险煤矿井下等场所；</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环境中无足以腐蚀破坏金属或绝缘的气体、蒸汽或尘埃</w:t>
      </w:r>
      <w:r>
        <w:rPr>
          <w:rFonts w:hint="eastAsia" w:asciiTheme="minorEastAsia" w:hAnsiTheme="minorEastAsia" w:eastAsiaTheme="minorEastAsia" w:cstheme="minorEastAsia"/>
          <w:color w:val="auto"/>
          <w:kern w:val="2"/>
          <w:sz w:val="32"/>
          <w:szCs w:val="32"/>
          <w:highlight w:val="none"/>
          <w:lang w:val="en-US" w:eastAsia="zh-CN" w:bidi="ar-SA"/>
        </w:rPr>
        <w:tab/>
      </w:r>
      <w:r>
        <w:rPr>
          <w:rFonts w:hint="eastAsia" w:asciiTheme="minorEastAsia" w:hAnsiTheme="minorEastAsia" w:eastAsiaTheme="minorEastAsia" w:cstheme="minorEastAsia"/>
          <w:color w:val="auto"/>
          <w:kern w:val="2"/>
          <w:sz w:val="32"/>
          <w:szCs w:val="32"/>
          <w:highlight w:val="none"/>
          <w:lang w:val="en-US" w:eastAsia="zh-CN" w:bidi="ar-SA"/>
        </w:rPr>
        <w:t>；</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安装地点无滴水或溅水；</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与垂直面的安装倾斜度不超过15度。</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3、主要技术参数</w:t>
      </w:r>
    </w:p>
    <w:p>
      <w:pPr>
        <w:pStyle w:val="9"/>
        <w:ind w:left="0" w:leftChars="0" w:firstLine="640" w:firstLineChars="200"/>
        <w:rPr>
          <w:rFonts w:hint="default"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型号：QJZ-80/660(1140)N</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额定电压（V）：1140/660</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额定电流(A)：80</w:t>
      </w:r>
    </w:p>
    <w:p>
      <w:pPr>
        <w:pStyle w:val="9"/>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额定频率(Hz)：50</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4、壳体为方形，快开门结构，结构简单合理，操作方便，开关采用简单的控制线路，实现开关的多功能（多用途）使开关既能作为普通开关单机、联控，便于管理和维护。</w:t>
      </w:r>
    </w:p>
    <w:p>
      <w:pPr>
        <w:pStyle w:val="9"/>
        <w:ind w:left="0" w:leftChars="0"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5、控制方式可采用就地控制或远方控制，并可停机进行换向。</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6、保护器采用数字式电机综合保护器，具备如下功能：</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（1）全中文液晶界面，下拉式菜单设定；</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（2）具有过流、短路、欠压、过压、断相、三相不平衡保护以及漏电闭锁等保护功能；配标准RS485通讯接口，可实现遥控、遥测、遥信、遥调功能，满足煤矿无人值守供电自动化要求；</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（3）实时电流、电压显示；</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（4）故障查询，故障记忆功能；</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（5）参数设定密码锁定功能；</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（6）具有标准RS-485通信接口；</w:t>
      </w:r>
    </w:p>
    <w:p>
      <w:pPr>
        <w:pStyle w:val="9"/>
        <w:ind w:left="0" w:leftChars="0" w:firstLine="643" w:firstLineChars="200"/>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（五）照明和信号综合保护装置</w:t>
      </w:r>
    </w:p>
    <w:p>
      <w:pPr>
        <w:pStyle w:val="9"/>
        <w:ind w:left="0" w:leftChars="0"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1、型号：ZJZ型  智能型</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2、额定电压：660V/1140V；</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3、额定容量：根据实际功耗选配，</w:t>
      </w:r>
      <w:r>
        <w:rPr>
          <w:rFonts w:hint="eastAsia" w:asciiTheme="minorEastAsia" w:hAnsiTheme="minorEastAsia" w:eastAsiaTheme="minorEastAsia" w:cstheme="minorEastAsia"/>
          <w:color w:val="auto"/>
          <w:sz w:val="32"/>
          <w:szCs w:val="32"/>
          <w:highlight w:val="none"/>
          <w:lang w:val="en-US" w:eastAsia="zh-CN"/>
        </w:rPr>
        <w:t>不低于8kVA</w:t>
      </w:r>
      <w:r>
        <w:rPr>
          <w:rFonts w:hint="eastAsia" w:asciiTheme="minorEastAsia" w:hAnsiTheme="minorEastAsia" w:eastAsiaTheme="minorEastAsia" w:cstheme="minorEastAsia"/>
          <w:color w:val="auto"/>
          <w:sz w:val="32"/>
          <w:szCs w:val="32"/>
          <w:highlight w:val="none"/>
          <w:lang w:val="en-US" w:eastAsia="zh-CN"/>
        </w:rPr>
        <w:t>；</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4、保护性能参数：</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（1）信号过流动作时间≤0.4S；</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（2）照明过流动作时间≤0.1S；</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（3）漏电动作值不小于1.5KΩ；</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（4）漏地闭锁电阻值不小于3KΩ；</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（5）漏地保护动作时间≤0.25S；</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（6）电缆绝缘危险指示值10KΩ+2KΩ。</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5、适用于含有爆炸性气体和煤尘的矿山中, 在交流50Hz，额定电压为660V或1140V，作为照明信号控制开关用。</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6、结构形式：方壳快开门结构，结构紧凑，防爆壳体整体抛丸处理，外壳表面喷塑，造型美观大方；</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7、具有微机监控和智能保护功能，抗干扰能力强，动作可靠，保护灵敏;</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8、具有本地手动控制和远程控制功能；</w:t>
      </w:r>
    </w:p>
    <w:p>
      <w:pPr>
        <w:pStyle w:val="9"/>
        <w:ind w:left="0" w:leftChars="0"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9、具有远距离短路保护功能，保护信号取样不依赖电流，可在压降允许的范围内任意延长电缆。</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10、照明综保采用微机监控综合保护装置，装置具有以下功能：</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（1）背光液晶显示，中文界面；</w:t>
      </w:r>
    </w:p>
    <w:p>
      <w:pPr>
        <w:pStyle w:val="9"/>
        <w:ind w:left="0" w:leftChars="0"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（2）具备菜单操作、密码授权、防误操作、查询修改、故障记忆等功能</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（3）过流、短路、欠压、过压、漏电闭锁、漏电保护等保护功能齐全完备。</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（4）具有标准RS485通讯接口。</w:t>
      </w:r>
    </w:p>
    <w:p>
      <w:pPr>
        <w:pStyle w:val="9"/>
        <w:numPr>
          <w:ilvl w:val="0"/>
          <w:numId w:val="1"/>
        </w:numPr>
        <w:ind w:left="-13" w:leftChars="0" w:firstLine="643" w:firstLineChars="0"/>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其他或环境要求：</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（一）运行环境</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1、安装地点：神东天隆集团有限</w:t>
      </w:r>
      <w:r>
        <w:rPr>
          <w:rFonts w:hint="eastAsia" w:asciiTheme="minorEastAsia" w:hAnsiTheme="minorEastAsia" w:eastAsiaTheme="minorEastAsia" w:cstheme="minorEastAsia"/>
          <w:color w:val="auto"/>
          <w:sz w:val="32"/>
          <w:szCs w:val="32"/>
          <w:highlight w:val="none"/>
          <w:lang w:val="en-US" w:eastAsia="zh-CN"/>
        </w:rPr>
        <w:t>责任公司霍洛湾煤矿</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2、矿井瓦斯等级：低瓦斯矿井，煤尘有爆炸性危险且煤层属易自燃煤层；</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3、环境温度：最高气温+25℃,最低气温为-5℃</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4、空气湿度：历年平均相对湿度95%；</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5、海拔高度：1200m；</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6、耐震能力：按7级地震烈度设防；</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7、矿井工作制度：矿井年工作日为330天，每天三班，二班半生产，半班维护检修，每天工作时间20小时。</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8、产品应由生产厂家的质检部门检验合格后方可出厂，出具检测报告及设备结构件钢材检验合格证书。</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9、整机提供产品合格证、煤矿矿用产品安全标志、整机图纸（蓝图和电子版）和产品说明书。</w:t>
      </w:r>
    </w:p>
    <w:p>
      <w:pPr>
        <w:pStyle w:val="9"/>
        <w:ind w:left="0" w:leftChars="0"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10、生产厂家需提供整机安装辅材，另附带5%的安装辅材。</w:t>
      </w:r>
    </w:p>
    <w:p>
      <w:pPr>
        <w:pStyle w:val="9"/>
        <w:ind w:left="0" w:leftChars="0"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11、电气部分提供产品合格证、煤矿矿用产品安全标志、防爆合格证和产品说明书。</w:t>
      </w:r>
    </w:p>
    <w:p>
      <w:pPr>
        <w:pStyle w:val="9"/>
        <w:ind w:left="0" w:leftChars="0"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12、中标方对所供电缆、滚筒包胶需</w:t>
      </w:r>
      <w:r>
        <w:rPr>
          <w:rFonts w:hint="eastAsia" w:asciiTheme="minorEastAsia" w:hAnsiTheme="minorEastAsia" w:eastAsiaTheme="minorEastAsia" w:cstheme="minorEastAsia"/>
          <w:color w:val="auto"/>
          <w:sz w:val="32"/>
          <w:szCs w:val="32"/>
          <w:highlight w:val="none"/>
          <w:lang w:val="en-US" w:eastAsia="zh-CN"/>
        </w:rPr>
        <w:t>在甲方指定检测机构进行检测，提供检测报告，检测报告要明确注明出该批次产品为甲方在使用。</w:t>
      </w:r>
    </w:p>
    <w:p>
      <w:pPr>
        <w:pStyle w:val="9"/>
        <w:numPr>
          <w:ilvl w:val="0"/>
          <w:numId w:val="1"/>
        </w:numPr>
        <w:ind w:left="-13" w:leftChars="0" w:firstLine="643" w:firstLineChars="0"/>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质量保证、付款方式及售后：</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1、质保期为整机运行满1年或设备交货后18个月，以先到为准。</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2、根据甲方需要，乙方免费派技术人员到现场进行设备安装、调试的技术指导工作。</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3、售后服务响应时间不大于8小时，需要现场服务时，保证48小时内赶到现场，直到协商处理完毕。</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4、本协议未尽事宜，由甲、乙双方协商解决。</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（以下空白，无正文）</w:t>
      </w: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p>
    <w:p>
      <w:pPr>
        <w:pStyle w:val="9"/>
        <w:ind w:left="0" w:leftChars="0" w:firstLine="640" w:firstLineChars="200"/>
        <w:rPr>
          <w:rFonts w:hint="eastAsia" w:asciiTheme="minorEastAsia" w:hAnsiTheme="minorEastAsia" w:eastAsiaTheme="minorEastAsia" w:cstheme="minorEastAsia"/>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Theme="majorEastAsia" w:hAnsiTheme="majorEastAsia" w:eastAsiaTheme="majorEastAsia" w:cstheme="majorEastAsia"/>
          <w:b/>
          <w:bCs w:val="0"/>
          <w:sz w:val="36"/>
          <w:szCs w:val="36"/>
          <w:highlight w:val="none"/>
        </w:rPr>
      </w:pPr>
      <w:r>
        <w:rPr>
          <w:rFonts w:hint="eastAsia" w:asciiTheme="majorEastAsia" w:hAnsiTheme="majorEastAsia" w:eastAsiaTheme="majorEastAsia" w:cstheme="majorEastAsia"/>
          <w:b/>
          <w:bCs w:val="0"/>
          <w:sz w:val="36"/>
          <w:szCs w:val="36"/>
          <w:highlight w:val="none"/>
        </w:rPr>
        <w:t>签</w:t>
      </w:r>
      <w:r>
        <w:rPr>
          <w:rFonts w:hint="eastAsia" w:asciiTheme="majorEastAsia" w:hAnsiTheme="majorEastAsia" w:eastAsiaTheme="majorEastAsia" w:cstheme="majorEastAsia"/>
          <w:b/>
          <w:bCs w:val="0"/>
          <w:sz w:val="36"/>
          <w:szCs w:val="36"/>
          <w:highlight w:val="none"/>
          <w:lang w:val="en-US" w:eastAsia="zh-CN"/>
        </w:rPr>
        <w:t xml:space="preserve"> </w:t>
      </w:r>
      <w:r>
        <w:rPr>
          <w:rFonts w:hint="eastAsia" w:asciiTheme="majorEastAsia" w:hAnsiTheme="majorEastAsia" w:eastAsiaTheme="majorEastAsia" w:cstheme="majorEastAsia"/>
          <w:b/>
          <w:bCs w:val="0"/>
          <w:sz w:val="36"/>
          <w:szCs w:val="36"/>
          <w:highlight w:val="none"/>
        </w:rPr>
        <w:t>字</w:t>
      </w:r>
      <w:r>
        <w:rPr>
          <w:rFonts w:hint="eastAsia" w:asciiTheme="majorEastAsia" w:hAnsiTheme="majorEastAsia" w:eastAsiaTheme="majorEastAsia" w:cstheme="majorEastAsia"/>
          <w:b/>
          <w:bCs w:val="0"/>
          <w:sz w:val="36"/>
          <w:szCs w:val="36"/>
          <w:highlight w:val="none"/>
          <w:lang w:val="en-US" w:eastAsia="zh-CN"/>
        </w:rPr>
        <w:t xml:space="preserve"> 审 批 </w:t>
      </w:r>
      <w:r>
        <w:rPr>
          <w:rFonts w:hint="eastAsia" w:asciiTheme="majorEastAsia" w:hAnsiTheme="majorEastAsia" w:eastAsiaTheme="majorEastAsia" w:cstheme="majorEastAsia"/>
          <w:b/>
          <w:bCs w:val="0"/>
          <w:sz w:val="36"/>
          <w:szCs w:val="36"/>
          <w:highlight w:val="none"/>
        </w:rPr>
        <w:t>页</w:t>
      </w:r>
    </w:p>
    <w:p>
      <w:pPr>
        <w:pStyle w:val="2"/>
        <w:rPr>
          <w:rFonts w:hint="eastAsia" w:asciiTheme="minorEastAsia" w:hAnsiTheme="minorEastAsia" w:eastAsiaTheme="minorEastAsia" w:cstheme="minorEastAsia"/>
          <w:highlight w:val="none"/>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sz w:val="32"/>
          <w:szCs w:val="32"/>
          <w:highlight w:val="none"/>
          <w:lang w:val="en-US" w:eastAsia="zh-CN"/>
        </w:rPr>
        <w:t>使用方（章）：</w:t>
      </w:r>
      <w:r>
        <w:rPr>
          <w:rFonts w:hint="eastAsia" w:asciiTheme="minorEastAsia" w:hAnsiTheme="minorEastAsia" w:eastAsiaTheme="minorEastAsia" w:cstheme="minorEastAsia"/>
          <w:sz w:val="32"/>
          <w:szCs w:val="32"/>
          <w:highlight w:val="none"/>
        </w:rPr>
        <w:t>内蒙古神东天隆集团股份有限公司霍洛湾煤矿</w:t>
      </w:r>
      <w:r>
        <w:rPr>
          <w:rFonts w:hint="eastAsia" w:asciiTheme="minorEastAsia" w:hAnsiTheme="minorEastAsia" w:eastAsiaTheme="minorEastAsia" w:cstheme="minorEastAsia"/>
          <w:bCs/>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7200" w:hanging="9600" w:hangingChars="3000"/>
        <w:textAlignment w:val="auto"/>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Cs/>
          <w:sz w:val="32"/>
          <w:szCs w:val="32"/>
          <w:highlight w:val="none"/>
          <w:lang w:val="en-US" w:eastAsia="zh-CN"/>
        </w:rPr>
        <w:t>单位分管领导</w:t>
      </w:r>
      <w:r>
        <w:rPr>
          <w:rFonts w:hint="eastAsia" w:asciiTheme="minorEastAsia" w:hAnsiTheme="minorEastAsia" w:eastAsiaTheme="minorEastAsia" w:cstheme="minorEastAsia"/>
          <w:bCs/>
          <w:sz w:val="32"/>
          <w:szCs w:val="32"/>
          <w:highlight w:val="none"/>
        </w:rPr>
        <w:t xml:space="preserve">：                  </w:t>
      </w:r>
      <w:r>
        <w:rPr>
          <w:rFonts w:hint="eastAsia" w:asciiTheme="minorEastAsia" w:hAnsiTheme="minorEastAsia" w:eastAsiaTheme="minorEastAsia" w:cstheme="minorEastAsia"/>
          <w:sz w:val="32"/>
          <w:szCs w:val="32"/>
          <w:highlight w:val="none"/>
        </w:rPr>
        <w:t>经办人：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Cs/>
          <w:sz w:val="32"/>
          <w:szCs w:val="32"/>
          <w:highlight w:val="none"/>
          <w:lang w:val="en-US" w:eastAsia="zh-CN"/>
        </w:rPr>
        <w:t>审批</w:t>
      </w:r>
      <w:r>
        <w:rPr>
          <w:rFonts w:hint="eastAsia" w:asciiTheme="minorEastAsia" w:hAnsiTheme="minorEastAsia" w:eastAsiaTheme="minorEastAsia" w:cstheme="minorEastAsia"/>
          <w:bCs/>
          <w:sz w:val="32"/>
          <w:szCs w:val="32"/>
          <w:highlight w:val="none"/>
        </w:rPr>
        <w:t>日期：</w:t>
      </w:r>
      <w:r>
        <w:rPr>
          <w:rFonts w:hint="eastAsia" w:asciiTheme="minorEastAsia" w:hAnsiTheme="minorEastAsia" w:eastAsiaTheme="minorEastAsia" w:cstheme="minorEastAsia"/>
          <w:bCs/>
          <w:sz w:val="32"/>
          <w:szCs w:val="32"/>
          <w:highlight w:val="none"/>
          <w:lang w:val="en-US" w:eastAsia="zh-CN"/>
        </w:rPr>
        <w:t xml:space="preserve">          </w:t>
      </w:r>
      <w:r>
        <w:rPr>
          <w:rFonts w:hint="eastAsia" w:asciiTheme="minorEastAsia" w:hAnsiTheme="minorEastAsia" w:eastAsiaTheme="minorEastAsia" w:cstheme="minorEastAsia"/>
          <w:bCs/>
          <w:sz w:val="32"/>
          <w:szCs w:val="32"/>
          <w:highlight w:val="none"/>
        </w:rPr>
        <w:t>年</w:t>
      </w:r>
      <w:r>
        <w:rPr>
          <w:rFonts w:hint="eastAsia" w:asciiTheme="minorEastAsia" w:hAnsiTheme="minorEastAsia" w:eastAsiaTheme="minorEastAsia" w:cstheme="minorEastAsia"/>
          <w:bCs/>
          <w:sz w:val="32"/>
          <w:szCs w:val="32"/>
          <w:highlight w:val="none"/>
          <w:lang w:val="en-US" w:eastAsia="zh-CN"/>
        </w:rPr>
        <w:t xml:space="preserve">     </w:t>
      </w:r>
      <w:r>
        <w:rPr>
          <w:rFonts w:hint="eastAsia" w:asciiTheme="minorEastAsia" w:hAnsiTheme="minorEastAsia" w:eastAsiaTheme="minorEastAsia" w:cstheme="minorEastAsia"/>
          <w:bCs/>
          <w:sz w:val="32"/>
          <w:szCs w:val="32"/>
          <w:highlight w:val="none"/>
        </w:rPr>
        <w:t>月</w:t>
      </w:r>
      <w:r>
        <w:rPr>
          <w:rFonts w:hint="eastAsia" w:asciiTheme="minorEastAsia" w:hAnsiTheme="minorEastAsia" w:eastAsiaTheme="minorEastAsia" w:cstheme="minorEastAsia"/>
          <w:bCs/>
          <w:sz w:val="32"/>
          <w:szCs w:val="32"/>
          <w:highlight w:val="none"/>
          <w:lang w:val="en-US" w:eastAsia="zh-CN"/>
        </w:rPr>
        <w:t xml:space="preserve">     </w:t>
      </w:r>
      <w:r>
        <w:rPr>
          <w:rFonts w:hint="eastAsia" w:asciiTheme="minorEastAsia" w:hAnsiTheme="minorEastAsia" w:eastAsiaTheme="minorEastAsia" w:cstheme="minorEastAsia"/>
          <w:bCs/>
          <w:sz w:val="32"/>
          <w:szCs w:val="32"/>
          <w:highlight w:val="none"/>
        </w:rPr>
        <w:t xml:space="preserve">日                 </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审核方（章）：内蒙古神东天隆集团股份有限公司机电动力部</w:t>
      </w:r>
    </w:p>
    <w:p>
      <w:pPr>
        <w:pStyle w:val="2"/>
        <w:ind w:left="0" w:leftChars="0" w:firstLine="0" w:firstLineChars="0"/>
        <w:rPr>
          <w:rFonts w:hint="eastAsia" w:asciiTheme="minorEastAsia" w:hAnsiTheme="minorEastAsia" w:eastAsiaTheme="minorEastAsia" w:cstheme="minorEastAsia"/>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7200" w:hanging="9600" w:hangingChars="3000"/>
        <w:textAlignment w:val="auto"/>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Cs/>
          <w:sz w:val="32"/>
          <w:szCs w:val="32"/>
          <w:highlight w:val="none"/>
          <w:lang w:val="en-US" w:eastAsia="zh-CN"/>
        </w:rPr>
        <w:t>单位分管领导</w:t>
      </w:r>
      <w:r>
        <w:rPr>
          <w:rFonts w:hint="eastAsia" w:asciiTheme="minorEastAsia" w:hAnsiTheme="minorEastAsia" w:eastAsiaTheme="minorEastAsia" w:cstheme="minorEastAsia"/>
          <w:bCs/>
          <w:sz w:val="32"/>
          <w:szCs w:val="32"/>
          <w:highlight w:val="none"/>
        </w:rPr>
        <w:t xml:space="preserve">：                  </w:t>
      </w:r>
      <w:r>
        <w:rPr>
          <w:rFonts w:hint="eastAsia" w:asciiTheme="minorEastAsia" w:hAnsiTheme="minorEastAsia" w:eastAsiaTheme="minorEastAsia" w:cstheme="minorEastAsia"/>
          <w:sz w:val="32"/>
          <w:szCs w:val="32"/>
          <w:highlight w:val="none"/>
        </w:rPr>
        <w:t>经办人：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32"/>
          <w:szCs w:val="32"/>
          <w:highlight w:val="none"/>
        </w:rPr>
      </w:pPr>
    </w:p>
    <w:p>
      <w:pPr>
        <w:pStyle w:val="9"/>
        <w:numPr>
          <w:ilvl w:val="0"/>
          <w:numId w:val="0"/>
        </w:numPr>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bCs/>
          <w:sz w:val="32"/>
          <w:szCs w:val="32"/>
          <w:highlight w:val="none"/>
          <w:lang w:val="en-US" w:eastAsia="zh-CN"/>
        </w:rPr>
        <w:t>审批</w:t>
      </w:r>
      <w:r>
        <w:rPr>
          <w:rFonts w:hint="eastAsia" w:asciiTheme="minorEastAsia" w:hAnsiTheme="minorEastAsia" w:eastAsiaTheme="minorEastAsia" w:cstheme="minorEastAsia"/>
          <w:bCs/>
          <w:sz w:val="32"/>
          <w:szCs w:val="32"/>
          <w:highlight w:val="none"/>
        </w:rPr>
        <w:t>日期：</w:t>
      </w:r>
      <w:r>
        <w:rPr>
          <w:rFonts w:hint="eastAsia" w:asciiTheme="minorEastAsia" w:hAnsiTheme="minorEastAsia" w:eastAsiaTheme="minorEastAsia" w:cstheme="minorEastAsia"/>
          <w:bCs/>
          <w:sz w:val="32"/>
          <w:szCs w:val="32"/>
          <w:highlight w:val="none"/>
          <w:lang w:val="en-US" w:eastAsia="zh-CN"/>
        </w:rPr>
        <w:t xml:space="preserve">          </w:t>
      </w:r>
      <w:r>
        <w:rPr>
          <w:rFonts w:hint="eastAsia" w:asciiTheme="minorEastAsia" w:hAnsiTheme="minorEastAsia" w:eastAsiaTheme="minorEastAsia" w:cstheme="minorEastAsia"/>
          <w:bCs/>
          <w:sz w:val="32"/>
          <w:szCs w:val="32"/>
          <w:highlight w:val="none"/>
        </w:rPr>
        <w:t>年</w:t>
      </w:r>
      <w:r>
        <w:rPr>
          <w:rFonts w:hint="eastAsia" w:asciiTheme="minorEastAsia" w:hAnsiTheme="minorEastAsia" w:eastAsiaTheme="minorEastAsia" w:cstheme="minorEastAsia"/>
          <w:bCs/>
          <w:sz w:val="32"/>
          <w:szCs w:val="32"/>
          <w:highlight w:val="none"/>
          <w:lang w:val="en-US" w:eastAsia="zh-CN"/>
        </w:rPr>
        <w:t xml:space="preserve">     </w:t>
      </w:r>
      <w:r>
        <w:rPr>
          <w:rFonts w:hint="eastAsia" w:asciiTheme="minorEastAsia" w:hAnsiTheme="minorEastAsia" w:eastAsiaTheme="minorEastAsia" w:cstheme="minorEastAsia"/>
          <w:bCs/>
          <w:sz w:val="32"/>
          <w:szCs w:val="32"/>
          <w:highlight w:val="none"/>
        </w:rPr>
        <w:t>月</w:t>
      </w:r>
      <w:r>
        <w:rPr>
          <w:rFonts w:hint="eastAsia" w:asciiTheme="minorEastAsia" w:hAnsiTheme="minorEastAsia" w:eastAsiaTheme="minorEastAsia" w:cstheme="minorEastAsia"/>
          <w:bCs/>
          <w:sz w:val="32"/>
          <w:szCs w:val="32"/>
          <w:highlight w:val="none"/>
          <w:lang w:val="en-US" w:eastAsia="zh-CN"/>
        </w:rPr>
        <w:t xml:space="preserve">     </w:t>
      </w:r>
      <w:r>
        <w:rPr>
          <w:rFonts w:hint="eastAsia" w:asciiTheme="minorEastAsia" w:hAnsiTheme="minorEastAsia" w:eastAsiaTheme="minorEastAsia" w:cstheme="minorEastAsia"/>
          <w:bCs/>
          <w:sz w:val="32"/>
          <w:szCs w:val="32"/>
          <w:highlight w:val="none"/>
        </w:rPr>
        <w:t xml:space="preserve">日 </w:t>
      </w:r>
    </w:p>
    <w:p>
      <w:pPr>
        <w:rPr>
          <w:highlight w:val="none"/>
        </w:rPr>
      </w:pPr>
    </w:p>
    <w:sectPr>
      <w:footerReference r:id="rId4"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rPr>
        <w:rFonts w:hint="default"/>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column">
                <wp:posOffset>4427855</wp:posOffset>
              </wp:positionH>
              <wp:positionV relativeFrom="paragraph">
                <wp:posOffset>-140335</wp:posOffset>
              </wp:positionV>
              <wp:extent cx="1104900" cy="8293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04900" cy="829310"/>
                      </a:xfrm>
                      <a:prstGeom prst="rect">
                        <a:avLst/>
                      </a:prstGeom>
                      <a:noFill/>
                      <a:ln>
                        <a:noFill/>
                      </a:ln>
                    </wps:spPr>
                    <wps:txbx>
                      <w:txbxContent>
                        <w:p>
                          <w:pPr>
                            <w:rPr>
                              <w:rFonts w:hint="eastAsia"/>
                              <w:lang w:val="en-US" w:eastAsia="zh-CN"/>
                            </w:rPr>
                          </w:pPr>
                          <w:r>
                            <w:rPr>
                              <w:rFonts w:hint="eastAsia"/>
                              <w:lang w:val="en-US" w:eastAsia="zh-CN"/>
                            </w:rPr>
                            <w:t>使用方小签：</w:t>
                          </w:r>
                        </w:p>
                        <w:p>
                          <w:pPr>
                            <w:rPr>
                              <w:rFonts w:hint="eastAsia"/>
                              <w:lang w:val="en-US" w:eastAsia="zh-CN"/>
                            </w:rPr>
                          </w:pPr>
                        </w:p>
                        <w:p>
                          <w:pPr>
                            <w:rPr>
                              <w:rFonts w:hint="eastAsia"/>
                              <w:lang w:val="en-US" w:eastAsia="zh-CN"/>
                            </w:rPr>
                          </w:pPr>
                          <w:r>
                            <w:rPr>
                              <w:rFonts w:hint="eastAsia"/>
                              <w:lang w:val="en-US" w:eastAsia="zh-CN"/>
                            </w:rPr>
                            <w:t>审核方小签：</w:t>
                          </w:r>
                        </w:p>
                      </w:txbxContent>
                    </wps:txbx>
                    <wps:bodyPr lIns="91439" tIns="45719" rIns="91439" bIns="45719" upright="1"/>
                  </wps:wsp>
                </a:graphicData>
              </a:graphic>
            </wp:anchor>
          </w:drawing>
        </mc:Choice>
        <mc:Fallback>
          <w:pict>
            <v:shape id="_x0000_s1026" o:spid="_x0000_s1026" o:spt="202" type="#_x0000_t202" style="position:absolute;left:0pt;margin-left:348.65pt;margin-top:-11.05pt;height:65.3pt;width:87pt;z-index:251661312;mso-width-relative:page;mso-height-relative:page;" filled="f" stroked="f" coordsize="21600,21600" o:gfxdata="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RSlmjZAAAACwEAAA8AAAAAAAAAAQAgAAAAIgAAAGRycy9kb3du&#10;cmV2LnhtbFBLAQIUABQAAAAIAIdO4kAwLpwzxQEAAIIDAAAOAAAAAAAAAAEAIAAAACgBAABkcnMv&#10;ZTJvRG9jLnhtbFBLBQYAAAAABgAGAFkBAABfBQAAAAA=&#10;">
              <v:fill on="f" focussize="0,0"/>
              <v:stroke on="f"/>
              <v:imagedata o:title=""/>
              <o:lock v:ext="edit" aspectratio="f"/>
              <v:textbox inset="7.19992125984252pt,3.59992125984252pt,7.19992125984252pt,3.59992125984252pt">
                <w:txbxContent>
                  <w:p>
                    <w:pPr>
                      <w:rPr>
                        <w:rFonts w:hint="eastAsia"/>
                        <w:lang w:val="en-US" w:eastAsia="zh-CN"/>
                      </w:rPr>
                    </w:pPr>
                    <w:r>
                      <w:rPr>
                        <w:rFonts w:hint="eastAsia"/>
                        <w:lang w:val="en-US" w:eastAsia="zh-CN"/>
                      </w:rPr>
                      <w:t>使用方小签：</w:t>
                    </w:r>
                  </w:p>
                  <w:p>
                    <w:pPr>
                      <w:rPr>
                        <w:rFonts w:hint="eastAsia"/>
                        <w:lang w:val="en-US" w:eastAsia="zh-CN"/>
                      </w:rPr>
                    </w:pPr>
                  </w:p>
                  <w:p>
                    <w:pPr>
                      <w:rPr>
                        <w:rFonts w:hint="eastAsia"/>
                        <w:lang w:val="en-US" w:eastAsia="zh-CN"/>
                      </w:rPr>
                    </w:pPr>
                    <w:r>
                      <w:rPr>
                        <w:rFonts w:hint="eastAsia"/>
                        <w:lang w:val="en-US" w:eastAsia="zh-CN"/>
                      </w:rPr>
                      <w:t>审核方小签：</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CE403"/>
    <w:multiLevelType w:val="singleLevel"/>
    <w:tmpl w:val="0B8CE403"/>
    <w:lvl w:ilvl="0" w:tentative="0">
      <w:start w:val="2"/>
      <w:numFmt w:val="chineseCounting"/>
      <w:suff w:val="nothing"/>
      <w:lvlText w:val="%1、"/>
      <w:lvlJc w:val="left"/>
      <w:pPr>
        <w:ind w:left="-13"/>
      </w:pPr>
      <w:rPr>
        <w:rFonts w:hint="eastAsia"/>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GZjYTg4YWY0Y2U2MzgxYTFkNzE3ZmVkZmFhNmIifQ=="/>
  </w:docVars>
  <w:rsids>
    <w:rsidRoot w:val="29FF6835"/>
    <w:rsid w:val="004325CA"/>
    <w:rsid w:val="02131202"/>
    <w:rsid w:val="099414DF"/>
    <w:rsid w:val="0B11167B"/>
    <w:rsid w:val="10EE0DC4"/>
    <w:rsid w:val="1B7255B2"/>
    <w:rsid w:val="1B915FA6"/>
    <w:rsid w:val="23851FDE"/>
    <w:rsid w:val="25457F1A"/>
    <w:rsid w:val="27C863E4"/>
    <w:rsid w:val="29964002"/>
    <w:rsid w:val="29FF6835"/>
    <w:rsid w:val="2A8C27DA"/>
    <w:rsid w:val="33E429D3"/>
    <w:rsid w:val="38977872"/>
    <w:rsid w:val="394C5C67"/>
    <w:rsid w:val="3F662751"/>
    <w:rsid w:val="4078469A"/>
    <w:rsid w:val="40BD4864"/>
    <w:rsid w:val="4934561D"/>
    <w:rsid w:val="4E6D7B99"/>
    <w:rsid w:val="514813E1"/>
    <w:rsid w:val="53D9352C"/>
    <w:rsid w:val="5B4C5994"/>
    <w:rsid w:val="605F5E88"/>
    <w:rsid w:val="62C5556D"/>
    <w:rsid w:val="63FD4186"/>
    <w:rsid w:val="645732EA"/>
    <w:rsid w:val="6A4916C3"/>
    <w:rsid w:val="6F312BDD"/>
    <w:rsid w:val="74E90D64"/>
    <w:rsid w:val="78EF5B3B"/>
    <w:rsid w:val="791B6537"/>
    <w:rsid w:val="7C000F1B"/>
    <w:rsid w:val="7C267F1D"/>
    <w:rsid w:val="7F8D4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4">
    <w:name w:val="annotation text"/>
    <w:basedOn w:val="1"/>
    <w:qFormat/>
    <w:uiPriority w:val="0"/>
    <w:pPr>
      <w:jc w:val="left"/>
    </w:pPr>
  </w:style>
  <w:style w:type="paragraph" w:styleId="5">
    <w:name w:val="Body Text Indent"/>
    <w:basedOn w:val="1"/>
    <w:next w:val="6"/>
    <w:qFormat/>
    <w:uiPriority w:val="0"/>
    <w:pPr>
      <w:spacing w:after="120"/>
      <w:ind w:left="420" w:leftChars="200"/>
    </w:pPr>
  </w:style>
  <w:style w:type="paragraph" w:styleId="6">
    <w:name w:val="header"/>
    <w:basedOn w:val="1"/>
    <w:next w:val="7"/>
    <w:qFormat/>
    <w:uiPriority w:val="99"/>
    <w:pPr>
      <w:pBdr>
        <w:bottom w:val="single" w:color="auto" w:sz="6" w:space="1"/>
      </w:pBdr>
      <w:tabs>
        <w:tab w:val="center" w:pos="4153"/>
        <w:tab w:val="right" w:pos="8306"/>
      </w:tabs>
      <w:snapToGrid w:val="0"/>
      <w:jc w:val="center"/>
    </w:pPr>
    <w:rPr>
      <w:sz w:val="18"/>
      <w:szCs w:val="18"/>
    </w:rPr>
  </w:style>
  <w:style w:type="paragraph" w:styleId="7">
    <w:name w:val="Date"/>
    <w:basedOn w:val="1"/>
    <w:next w:val="1"/>
    <w:qFormat/>
    <w:uiPriority w:val="0"/>
    <w:rPr>
      <w:sz w:val="24"/>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5"/>
    <w:qFormat/>
    <w:uiPriority w:val="0"/>
    <w:pPr>
      <w:ind w:firstLine="420" w:firstLineChars="200"/>
    </w:pPr>
  </w:style>
  <w:style w:type="paragraph" w:styleId="12">
    <w:name w:val="No Spacing"/>
    <w:qFormat/>
    <w:uiPriority w:val="99"/>
    <w:pPr>
      <w:widowControl w:val="0"/>
      <w:jc w:val="both"/>
    </w:pPr>
    <w:rPr>
      <w:rFonts w:ascii="Calibri" w:hAnsi="Calibri" w:eastAsia="宋体" w:cs="Times New Roman"/>
      <w:kern w:val="2"/>
      <w:sz w:val="21"/>
      <w:lang w:val="en-US" w:eastAsia="zh-CN" w:bidi="ar-SA"/>
    </w:rPr>
  </w:style>
  <w:style w:type="paragraph" w:customStyle="1" w:styleId="13">
    <w:name w:val="默认段落字体 Para Char Char Char Char"/>
    <w:basedOn w:val="1"/>
    <w:qFormat/>
    <w:uiPriority w:val="0"/>
  </w:style>
  <w:style w:type="paragraph" w:styleId="1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面"/>
    </customSectPr>
    <customSectPr>
      <sectNamePr val="正文"/>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4589</Words>
  <Characters>5006</Characters>
  <Lines>0</Lines>
  <Paragraphs>0</Paragraphs>
  <TotalTime>8</TotalTime>
  <ScaleCrop>false</ScaleCrop>
  <LinksUpToDate>false</LinksUpToDate>
  <CharactersWithSpaces>5191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2021-08-31T06:20:00Z</dcterms:created>
  <dc:creator>赵耀</dc:creator>
  <cp:lastModifiedBy> </cp:lastModifiedBy>
  <cp:lastPrinted>2022-06-09T02:41:36Z</cp:lastPrinted>
  <dcterms:modified xsi:type="dcterms:W3CDTF">2022-06-09T03:01:15Z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1B7CEB7870E2454A879AC3343CEA583A</vt:lpwstr>
  </property>
</Properties>
</file>