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HLW-2022-ZX-031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皮卡车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皮卡车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能源类型：柴油 ；  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环保标准：国VI；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最大功率：120kW；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最大扭矩：400N·m；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发动机：2.0T  163马力 L4 涡轮增压；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变速箱：8档自动；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车身结构：皮卡；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长×宽×高：5437×1958×1893（mm）；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轴距：3230mm；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座位数：5个；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驱动方式：前置四驱：</w:t>
      </w:r>
      <w:bookmarkStart w:id="0" w:name="_GoBack"/>
      <w:bookmarkEnd w:id="0"/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前悬架类型：双横臂式独立悬架；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后悬挂类型：多连杆整体桥式非独立悬架；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助力类型：电动助力；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车体结构：非承载式；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前、后制动器类型：通风盘式；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前、后轮胎规格：265/65 R18；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胎压监测功能：胎压显示；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限滑差速器/差速锁：前、后桥差速锁；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轮圈材质：铝合金。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1、具有较强越野能力，适应丘陵地貌和沙地行驶；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2、18寸全地形轮胎+底盘装甲；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3、分时四驱、前后桥电控差速锁、超速自动解锁；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w w:val="100"/>
          <w:sz w:val="32"/>
          <w:szCs w:val="32"/>
          <w:lang w:val="en-US" w:eastAsia="zh-CN"/>
        </w:rPr>
        <w:t>车辆带有绞盘，采用著名品牌绞盘，进口高聚酯纤维材质绞盘绳。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5、具有蠕行模式和坦克调头等功能；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1、海拔高度： +1000m--+1300m；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2、环境温度:－30℃～＋40℃；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整车质保三年或6万公里。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（以下空白，无正文）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2131202"/>
    <w:rsid w:val="03F039FD"/>
    <w:rsid w:val="0B11167B"/>
    <w:rsid w:val="11EA46B5"/>
    <w:rsid w:val="169B4DBE"/>
    <w:rsid w:val="1B915FA6"/>
    <w:rsid w:val="23851FDE"/>
    <w:rsid w:val="29FF6835"/>
    <w:rsid w:val="2A8C27DA"/>
    <w:rsid w:val="31EF1200"/>
    <w:rsid w:val="38977872"/>
    <w:rsid w:val="394C5C67"/>
    <w:rsid w:val="4078469A"/>
    <w:rsid w:val="514813E1"/>
    <w:rsid w:val="62C5556D"/>
    <w:rsid w:val="6A4916C3"/>
    <w:rsid w:val="6F312BDD"/>
    <w:rsid w:val="78A506C2"/>
    <w:rsid w:val="791B653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Plain Text"/>
    <w:basedOn w:val="1"/>
    <w:qFormat/>
    <w:uiPriority w:val="99"/>
    <w:rPr>
      <w:rFonts w:ascii="宋体" w:hAnsi="Courier New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691</Words>
  <Characters>778</Characters>
  <Lines>0</Lines>
  <Paragraphs>0</Paragraphs>
  <TotalTime>2</TotalTime>
  <ScaleCrop>false</ScaleCrop>
  <LinksUpToDate>false</LinksUpToDate>
  <CharactersWithSpaces>950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2022-06-06T02:03:12Z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