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20"/>
        </w:tabs>
        <w:ind w:left="421" w:hanging="421" w:hangingChars="131"/>
        <w:jc w:val="right"/>
        <w:rPr>
          <w:rFonts w:hint="eastAsia" w:ascii="宋体" w:hAnsi="宋体" w:eastAsia="黑体"/>
          <w:b/>
          <w:color w:val="auto"/>
          <w:sz w:val="72"/>
          <w:szCs w:val="72"/>
          <w:lang w:eastAsia="zh-CN"/>
        </w:rPr>
      </w:pPr>
      <w:r>
        <w:rPr>
          <w:rFonts w:hint="eastAsia" w:ascii="黑体" w:hAnsi="黑体" w:eastAsia="黑体" w:cs="黑体"/>
          <w:b/>
          <w:sz w:val="32"/>
          <w:szCs w:val="32"/>
        </w:rPr>
        <w:t>编</w:t>
      </w:r>
      <w:r>
        <w:rPr>
          <w:rFonts w:hint="eastAsia" w:ascii="黑体" w:hAnsi="黑体" w:eastAsia="黑体" w:cs="黑体"/>
          <w:b/>
          <w:color w:val="auto"/>
          <w:sz w:val="32"/>
          <w:szCs w:val="32"/>
        </w:rPr>
        <w:t>号：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WJT-2022-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DXBJ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-00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8</w:t>
      </w:r>
    </w:p>
    <w:p>
      <w:pPr>
        <w:ind w:left="420"/>
        <w:jc w:val="center"/>
        <w:rPr>
          <w:rFonts w:ascii="宋体" w:hAnsi="宋体"/>
          <w:b/>
          <w:color w:val="auto"/>
          <w:sz w:val="72"/>
          <w:szCs w:val="72"/>
        </w:rPr>
      </w:pPr>
    </w:p>
    <w:p>
      <w:pPr>
        <w:ind w:left="420"/>
        <w:jc w:val="center"/>
        <w:rPr>
          <w:rFonts w:ascii="宋体" w:hAnsi="宋体"/>
          <w:b/>
          <w:color w:val="auto"/>
          <w:sz w:val="44"/>
          <w:szCs w:val="44"/>
        </w:rPr>
      </w:pPr>
    </w:p>
    <w:p>
      <w:pPr>
        <w:ind w:left="420"/>
        <w:jc w:val="center"/>
        <w:rPr>
          <w:rFonts w:ascii="宋体" w:hAnsi="宋体"/>
          <w:b/>
          <w:color w:val="auto"/>
          <w:sz w:val="44"/>
          <w:szCs w:val="44"/>
        </w:rPr>
      </w:pPr>
    </w:p>
    <w:p>
      <w:pPr>
        <w:jc w:val="center"/>
        <w:rPr>
          <w:rFonts w:hint="eastAsia" w:ascii="宋体" w:hAnsi="宋体" w:cs="宋体"/>
          <w:b/>
          <w:color w:val="auto"/>
          <w:sz w:val="44"/>
          <w:szCs w:val="44"/>
        </w:rPr>
      </w:pPr>
      <w:r>
        <w:rPr>
          <w:rFonts w:hint="eastAsia" w:ascii="宋体" w:hAnsi="宋体" w:cs="宋体"/>
          <w:b/>
          <w:color w:val="auto"/>
          <w:sz w:val="44"/>
          <w:szCs w:val="44"/>
          <w:lang w:val="en-US" w:eastAsia="zh-CN"/>
        </w:rPr>
        <w:t>内蒙古</w:t>
      </w:r>
      <w:r>
        <w:rPr>
          <w:rFonts w:hint="eastAsia" w:ascii="宋体" w:hAnsi="宋体" w:cs="宋体"/>
          <w:b/>
          <w:color w:val="auto"/>
          <w:sz w:val="44"/>
          <w:szCs w:val="44"/>
        </w:rPr>
        <w:t>神东天隆集团股份有限公司</w:t>
      </w:r>
    </w:p>
    <w:p>
      <w:pPr>
        <w:jc w:val="center"/>
        <w:rPr>
          <w:rFonts w:hint="default" w:ascii="宋体" w:hAnsi="宋体" w:eastAsia="宋体" w:cs="宋体"/>
          <w:b/>
          <w:color w:val="auto"/>
          <w:sz w:val="44"/>
          <w:szCs w:val="44"/>
          <w:lang w:val="en-US" w:eastAsia="zh-CN"/>
        </w:rPr>
      </w:pPr>
      <w:r>
        <w:rPr>
          <w:rFonts w:hint="eastAsia" w:ascii="宋体" w:hAnsi="宋体" w:cs="宋体"/>
          <w:b/>
          <w:color w:val="auto"/>
          <w:sz w:val="44"/>
          <w:szCs w:val="44"/>
          <w:lang w:val="en-US" w:eastAsia="zh-CN"/>
        </w:rPr>
        <w:t>武家塔露天煤矿</w:t>
      </w:r>
    </w:p>
    <w:p>
      <w:pPr>
        <w:jc w:val="center"/>
        <w:rPr>
          <w:rFonts w:hint="default" w:ascii="宋体" w:hAnsi="宋体" w:eastAsia="宋体" w:cs="宋体"/>
          <w:b/>
          <w:bCs/>
          <w:color w:val="auto"/>
          <w:w w:val="80"/>
          <w:sz w:val="44"/>
          <w:szCs w:val="44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w w:val="80"/>
          <w:sz w:val="44"/>
          <w:szCs w:val="44"/>
        </w:rPr>
        <w:t>关于购置柴油钻履带总成</w:t>
      </w:r>
      <w:r>
        <w:rPr>
          <w:rFonts w:hint="eastAsia" w:ascii="宋体" w:hAnsi="宋体" w:cs="宋体"/>
          <w:b/>
          <w:bCs/>
          <w:color w:val="auto"/>
          <w:w w:val="80"/>
          <w:sz w:val="44"/>
          <w:szCs w:val="44"/>
          <w:lang w:eastAsia="zh-CN"/>
        </w:rPr>
        <w:t>的</w:t>
      </w:r>
      <w:r>
        <w:rPr>
          <w:rFonts w:hint="eastAsia" w:ascii="宋体" w:hAnsi="宋体" w:cs="宋体"/>
          <w:b/>
          <w:bCs/>
          <w:color w:val="auto"/>
          <w:w w:val="80"/>
          <w:sz w:val="44"/>
          <w:szCs w:val="44"/>
          <w:lang w:val="en-US" w:eastAsia="zh-CN"/>
        </w:rPr>
        <w:t>大型部件</w:t>
      </w:r>
    </w:p>
    <w:p>
      <w:pPr>
        <w:jc w:val="center"/>
        <w:rPr>
          <w:rFonts w:ascii="宋体" w:hAnsi="宋体" w:cs="宋体"/>
          <w:b/>
          <w:bCs/>
          <w:color w:val="auto"/>
          <w:w w:val="80"/>
          <w:sz w:val="36"/>
          <w:szCs w:val="36"/>
        </w:rPr>
      </w:pPr>
    </w:p>
    <w:p>
      <w:pPr>
        <w:jc w:val="center"/>
        <w:rPr>
          <w:rFonts w:ascii="宋体" w:hAnsi="宋体" w:cs="宋体"/>
          <w:b/>
          <w:bCs/>
          <w:color w:val="auto"/>
          <w:w w:val="80"/>
          <w:sz w:val="36"/>
          <w:szCs w:val="36"/>
        </w:rPr>
      </w:pPr>
    </w:p>
    <w:p>
      <w:pPr>
        <w:jc w:val="center"/>
        <w:rPr>
          <w:rFonts w:ascii="宋体" w:hAnsi="宋体" w:cs="宋体"/>
          <w:b/>
          <w:color w:val="auto"/>
          <w:sz w:val="36"/>
          <w:szCs w:val="36"/>
        </w:rPr>
      </w:pPr>
    </w:p>
    <w:p>
      <w:pPr>
        <w:jc w:val="center"/>
        <w:rPr>
          <w:rFonts w:ascii="宋体" w:hAnsi="宋体" w:cs="宋体"/>
          <w:b/>
          <w:color w:val="auto"/>
          <w:sz w:val="36"/>
          <w:szCs w:val="36"/>
        </w:rPr>
      </w:pPr>
    </w:p>
    <w:p>
      <w:pPr>
        <w:jc w:val="center"/>
        <w:rPr>
          <w:rFonts w:ascii="宋体" w:hAnsi="宋体" w:cs="宋体"/>
          <w:b/>
          <w:color w:val="auto"/>
          <w:sz w:val="96"/>
          <w:szCs w:val="96"/>
        </w:rPr>
      </w:pPr>
      <w:r>
        <w:rPr>
          <w:rFonts w:hint="eastAsia" w:ascii="宋体" w:hAnsi="宋体" w:cs="宋体"/>
          <w:b/>
          <w:color w:val="auto"/>
          <w:sz w:val="84"/>
          <w:szCs w:val="84"/>
        </w:rPr>
        <w:t>技术要求</w:t>
      </w:r>
    </w:p>
    <w:p>
      <w:pPr>
        <w:jc w:val="center"/>
        <w:rPr>
          <w:rFonts w:ascii="宋体" w:hAnsi="宋体" w:cs="宋体"/>
          <w:b/>
          <w:color w:val="auto"/>
          <w:sz w:val="32"/>
          <w:szCs w:val="32"/>
        </w:rPr>
      </w:pPr>
    </w:p>
    <w:p>
      <w:pPr>
        <w:tabs>
          <w:tab w:val="left" w:pos="1227"/>
        </w:tabs>
        <w:jc w:val="center"/>
        <w:rPr>
          <w:rFonts w:ascii="宋体" w:hAnsi="宋体" w:cs="宋体"/>
          <w:b/>
          <w:color w:val="auto"/>
          <w:sz w:val="32"/>
          <w:szCs w:val="32"/>
        </w:rPr>
      </w:pPr>
    </w:p>
    <w:p>
      <w:pPr>
        <w:tabs>
          <w:tab w:val="left" w:pos="1227"/>
        </w:tabs>
        <w:jc w:val="center"/>
        <w:rPr>
          <w:rFonts w:ascii="宋体" w:hAnsi="宋体" w:cs="宋体"/>
          <w:b/>
          <w:color w:val="auto"/>
          <w:sz w:val="32"/>
          <w:szCs w:val="32"/>
        </w:rPr>
      </w:pPr>
    </w:p>
    <w:p>
      <w:pPr>
        <w:tabs>
          <w:tab w:val="left" w:pos="1227"/>
        </w:tabs>
        <w:jc w:val="center"/>
        <w:rPr>
          <w:rFonts w:ascii="宋体" w:hAnsi="宋体" w:cs="宋体"/>
          <w:b/>
          <w:color w:val="auto"/>
          <w:sz w:val="32"/>
          <w:szCs w:val="32"/>
        </w:rPr>
      </w:pPr>
    </w:p>
    <w:p>
      <w:pPr>
        <w:tabs>
          <w:tab w:val="left" w:pos="1227"/>
        </w:tabs>
        <w:jc w:val="center"/>
        <w:rPr>
          <w:rFonts w:ascii="宋体" w:hAnsi="宋体" w:cs="宋体"/>
          <w:b/>
          <w:color w:val="auto"/>
          <w:sz w:val="32"/>
          <w:szCs w:val="32"/>
        </w:rPr>
      </w:pPr>
    </w:p>
    <w:p>
      <w:pPr>
        <w:pStyle w:val="9"/>
        <w:spacing w:after="0"/>
        <w:ind w:left="0" w:leftChars="0" w:firstLine="0" w:firstLineChars="0"/>
        <w:rPr>
          <w:rFonts w:asciiTheme="minorEastAsia" w:hAnsiTheme="minorEastAsia" w:eastAsiaTheme="minorEastAsia" w:cstheme="minorEastAsia"/>
          <w:color w:val="auto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</w:rPr>
        <w:t>使用方：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32"/>
          <w:szCs w:val="32"/>
          <w:lang w:val="en-US" w:eastAsia="zh-CN"/>
        </w:rPr>
        <w:t>内蒙古神东天隆集团股份有限公司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武家塔露天煤矿</w:t>
      </w:r>
    </w:p>
    <w:p>
      <w:pPr>
        <w:jc w:val="both"/>
        <w:rPr>
          <w:color w:val="auto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</w:rPr>
        <w:t>审核方：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内蒙古神东天隆集团股份有限公司机电动力部</w:t>
      </w:r>
    </w:p>
    <w:p>
      <w:pPr>
        <w:tabs>
          <w:tab w:val="left" w:pos="1227"/>
        </w:tabs>
        <w:jc w:val="center"/>
        <w:rPr>
          <w:rFonts w:ascii="宋体" w:hAnsi="宋体"/>
          <w:bCs/>
          <w:color w:val="auto"/>
          <w:sz w:val="32"/>
          <w:szCs w:val="21"/>
        </w:rPr>
      </w:pPr>
      <w:r>
        <w:rPr>
          <w:rFonts w:ascii="宋体" w:hAnsi="宋体"/>
          <w:bCs/>
          <w:color w:val="auto"/>
          <w:sz w:val="32"/>
          <w:szCs w:val="21"/>
        </w:rPr>
        <w:t>20</w:t>
      </w:r>
      <w:r>
        <w:rPr>
          <w:rFonts w:hint="eastAsia" w:ascii="宋体" w:hAnsi="宋体"/>
          <w:bCs/>
          <w:color w:val="auto"/>
          <w:sz w:val="32"/>
          <w:szCs w:val="21"/>
        </w:rPr>
        <w:t>22</w:t>
      </w:r>
      <w:r>
        <w:rPr>
          <w:rFonts w:ascii="宋体" w:hAnsi="宋体"/>
          <w:bCs/>
          <w:color w:val="auto"/>
          <w:sz w:val="32"/>
          <w:szCs w:val="21"/>
        </w:rPr>
        <w:t>年</w:t>
      </w:r>
      <w:r>
        <w:rPr>
          <w:rFonts w:hint="eastAsia" w:ascii="宋体" w:hAnsi="宋体"/>
          <w:bCs/>
          <w:color w:val="auto"/>
          <w:sz w:val="32"/>
          <w:szCs w:val="21"/>
        </w:rPr>
        <w:t>5</w:t>
      </w:r>
      <w:r>
        <w:rPr>
          <w:rFonts w:ascii="宋体" w:hAnsi="宋体"/>
          <w:bCs/>
          <w:color w:val="auto"/>
          <w:sz w:val="32"/>
          <w:szCs w:val="21"/>
        </w:rPr>
        <w:t>月</w:t>
      </w:r>
      <w:r>
        <w:rPr>
          <w:rFonts w:hint="eastAsia" w:ascii="宋体" w:hAnsi="宋体"/>
          <w:bCs/>
          <w:color w:val="auto"/>
          <w:sz w:val="32"/>
          <w:szCs w:val="21"/>
        </w:rPr>
        <w:t>16</w:t>
      </w:r>
      <w:r>
        <w:rPr>
          <w:rFonts w:ascii="宋体" w:hAnsi="宋体"/>
          <w:bCs/>
          <w:color w:val="auto"/>
          <w:sz w:val="32"/>
          <w:szCs w:val="21"/>
        </w:rPr>
        <w:t>日</w:t>
      </w:r>
    </w:p>
    <w:p>
      <w:pPr>
        <w:rPr>
          <w:color w:val="auto"/>
          <w:sz w:val="32"/>
          <w:szCs w:val="32"/>
        </w:rPr>
      </w:pPr>
    </w:p>
    <w:p>
      <w:pPr>
        <w:jc w:val="center"/>
        <w:rPr>
          <w:rFonts w:ascii="宋体" w:hAnsi="宋体" w:cs="宋体"/>
          <w:color w:val="auto"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right"/>
        <w:rPr>
          <w:rFonts w:hint="eastAsia" w:eastAsia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编号：WJT-2022-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DXBJ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-00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8</w:t>
      </w:r>
    </w:p>
    <w:p>
      <w:pPr>
        <w:spacing w:before="312" w:beforeLines="100" w:after="312" w:afterLines="100"/>
        <w:jc w:val="center"/>
        <w:rPr>
          <w:rFonts w:asciiTheme="majorEastAsia" w:hAnsiTheme="majorEastAsia" w:eastAsiaTheme="majorEastAsia" w:cstheme="majorEastAsia"/>
          <w:color w:val="auto"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36"/>
          <w:szCs w:val="36"/>
        </w:rPr>
        <w:t>技 术 要 求</w:t>
      </w:r>
    </w:p>
    <w:p>
      <w:pPr>
        <w:pStyle w:val="9"/>
        <w:spacing w:after="0"/>
        <w:ind w:left="0" w:leftChars="0" w:firstLine="0" w:firstLineChars="0"/>
        <w:rPr>
          <w:rFonts w:hint="eastAsia"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使用方：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32"/>
          <w:szCs w:val="32"/>
          <w:lang w:val="en-US" w:eastAsia="zh-CN"/>
        </w:rPr>
        <w:t>内蒙古神东天隆集团股份有限公司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武家塔露天煤矿</w:t>
      </w:r>
    </w:p>
    <w:p>
      <w:pPr>
        <w:pStyle w:val="9"/>
        <w:spacing w:after="0"/>
        <w:ind w:left="0" w:leftChars="0" w:firstLine="0" w:firstLineChars="0"/>
        <w:rPr>
          <w:rFonts w:hint="eastAsia"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审核方：内蒙古神东天隆集团股份有限公司机电动力部</w:t>
      </w:r>
    </w:p>
    <w:p>
      <w:pPr>
        <w:pStyle w:val="13"/>
        <w:ind w:firstLine="643" w:firstLineChars="200"/>
        <w:rPr>
          <w:rFonts w:hint="eastAsia"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</w:rPr>
        <w:t>一、基本信息：</w:t>
      </w:r>
    </w:p>
    <w:tbl>
      <w:tblPr>
        <w:tblStyle w:val="10"/>
        <w:tblW w:w="97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6"/>
        <w:gridCol w:w="2287"/>
        <w:gridCol w:w="550"/>
        <w:gridCol w:w="550"/>
        <w:gridCol w:w="1454"/>
        <w:gridCol w:w="26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286" w:type="dxa"/>
            <w:noWrap/>
            <w:vAlign w:val="center"/>
          </w:tcPr>
          <w:p>
            <w:pPr>
              <w:ind w:right="-63" w:rightChars="-30"/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  <w:t>名称</w:t>
            </w:r>
          </w:p>
        </w:tc>
        <w:tc>
          <w:tcPr>
            <w:tcW w:w="2287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  <w:t>规格型号</w:t>
            </w:r>
          </w:p>
        </w:tc>
        <w:tc>
          <w:tcPr>
            <w:tcW w:w="550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  <w:t>单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  <w:t>位</w:t>
            </w:r>
          </w:p>
        </w:tc>
        <w:tc>
          <w:tcPr>
            <w:tcW w:w="550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  <w:t>数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  <w:t>量</w:t>
            </w:r>
          </w:p>
        </w:tc>
        <w:tc>
          <w:tcPr>
            <w:tcW w:w="145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  <w:t>资金来源</w:t>
            </w:r>
          </w:p>
        </w:tc>
        <w:tc>
          <w:tcPr>
            <w:tcW w:w="2663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  <w:t>交（提）货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  <w:t>时间及地点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28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  <w:t>履带总成</w:t>
            </w:r>
          </w:p>
        </w:tc>
        <w:tc>
          <w:tcPr>
            <w:tcW w:w="228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  <w:t>ZGYX-01-00</w:t>
            </w:r>
          </w:p>
        </w:tc>
        <w:tc>
          <w:tcPr>
            <w:tcW w:w="55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  <w:t>副</w:t>
            </w:r>
          </w:p>
        </w:tc>
        <w:tc>
          <w:tcPr>
            <w:tcW w:w="55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  <w:t>1</w:t>
            </w:r>
          </w:p>
        </w:tc>
        <w:tc>
          <w:tcPr>
            <w:tcW w:w="1454" w:type="dxa"/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32"/>
                <w:szCs w:val="32"/>
                <w:lang w:val="en-US" w:eastAsia="zh-CN"/>
              </w:rPr>
              <w:t>专项</w:t>
            </w:r>
          </w:p>
        </w:tc>
        <w:tc>
          <w:tcPr>
            <w:tcW w:w="2663" w:type="dxa"/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宋体" w:hAnsi="宋体" w:eastAsia="宋体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32"/>
                <w:szCs w:val="32"/>
                <w:lang w:val="en-US" w:eastAsia="zh-CN"/>
              </w:rPr>
              <w:t>武家塔露天煤矿</w:t>
            </w:r>
          </w:p>
        </w:tc>
      </w:tr>
    </w:tbl>
    <w:p>
      <w:pPr>
        <w:rPr>
          <w:rFonts w:hint="eastAsia" w:ascii="宋体" w:hAnsi="宋体" w:eastAsia="宋体" w:cs="宋体"/>
          <w:vanish/>
          <w:color w:val="auto"/>
          <w:sz w:val="32"/>
          <w:szCs w:val="32"/>
        </w:rPr>
      </w:pPr>
    </w:p>
    <w:p>
      <w:pPr>
        <w:numPr>
          <w:ilvl w:val="0"/>
          <w:numId w:val="1"/>
        </w:numPr>
        <w:ind w:firstLine="643"/>
        <w:rPr>
          <w:rFonts w:hint="eastAsia" w:ascii="宋体" w:hAnsi="宋体" w:eastAsia="宋体" w:cs="宋体"/>
          <w:b/>
          <w:bCs/>
          <w:color w:val="auto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</w:rPr>
        <w:t>基本参数：</w:t>
      </w:r>
    </w:p>
    <w:p>
      <w:pPr>
        <w:pStyle w:val="15"/>
        <w:numPr>
          <w:ilvl w:val="0"/>
          <w:numId w:val="0"/>
        </w:numPr>
        <w:ind w:left="630" w:leftChars="0"/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</w:rPr>
      </w:pPr>
      <w:r>
        <w:rPr>
          <w:rFonts w:hint="eastAsia" w:ascii="宋体" w:hAnsi="宋体" w:cs="宋体"/>
          <w:b w:val="0"/>
          <w:bCs w:val="0"/>
          <w:color w:val="auto"/>
          <w:sz w:val="32"/>
          <w:szCs w:val="32"/>
          <w:lang w:val="en-US" w:eastAsia="zh-CN"/>
        </w:rPr>
        <w:t>1、</w:t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</w:rPr>
        <w:t>驱动马达工作压力：28MPA</w:t>
      </w:r>
    </w:p>
    <w:p>
      <w:pPr>
        <w:pStyle w:val="15"/>
        <w:numPr>
          <w:ilvl w:val="0"/>
          <w:numId w:val="0"/>
        </w:numPr>
        <w:ind w:left="630" w:leftChars="0"/>
        <w:rPr>
          <w:rFonts w:hint="eastAsia" w:ascii="宋体" w:hAnsi="宋体" w:eastAsia="宋体" w:cs="宋体"/>
          <w:b/>
          <w:bCs/>
          <w:color w:val="auto"/>
          <w:sz w:val="32"/>
          <w:szCs w:val="32"/>
        </w:rPr>
      </w:pPr>
      <w:r>
        <w:rPr>
          <w:rFonts w:hint="eastAsia" w:ascii="宋体" w:hAnsi="宋体" w:cs="宋体"/>
          <w:b w:val="0"/>
          <w:bCs w:val="0"/>
          <w:color w:val="auto"/>
          <w:sz w:val="32"/>
          <w:szCs w:val="32"/>
          <w:lang w:val="en-US" w:eastAsia="zh-CN"/>
        </w:rPr>
        <w:t>2、</w:t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</w:rPr>
        <w:t>行走速度：高速3公里/小时，低速1.5公里/小时</w:t>
      </w:r>
    </w:p>
    <w:p>
      <w:pPr>
        <w:pStyle w:val="9"/>
        <w:numPr>
          <w:ilvl w:val="0"/>
          <w:numId w:val="1"/>
        </w:numPr>
        <w:ind w:leftChars="0" w:firstLine="643" w:firstLineChars="0"/>
        <w:rPr>
          <w:rFonts w:hint="eastAsia" w:ascii="宋体" w:hAnsi="宋体" w:eastAsia="宋体" w:cs="宋体"/>
          <w:b/>
          <w:bCs/>
          <w:color w:val="auto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</w:rPr>
        <w:t>基本要求：</w:t>
      </w:r>
    </w:p>
    <w:p>
      <w:pPr>
        <w:pStyle w:val="9"/>
        <w:numPr>
          <w:ilvl w:val="0"/>
          <w:numId w:val="2"/>
        </w:numPr>
        <w:ind w:left="0" w:leftChars="0" w:firstLine="640"/>
        <w:rPr>
          <w:rFonts w:hint="eastAsia"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cs="宋体"/>
          <w:color w:val="auto"/>
          <w:sz w:val="32"/>
          <w:szCs w:val="32"/>
          <w:lang w:val="en-US" w:eastAsia="zh-CN"/>
        </w:rPr>
        <w:t>该柴油钻履带总成适用于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32"/>
          <w:szCs w:val="32"/>
          <w:lang w:val="en-US" w:eastAsia="zh-CN"/>
        </w:rPr>
        <w:t>ZGYX-460柴油钻机。</w:t>
      </w:r>
    </w:p>
    <w:p>
      <w:pPr>
        <w:pStyle w:val="9"/>
        <w:numPr>
          <w:ilvl w:val="0"/>
          <w:numId w:val="2"/>
        </w:numPr>
        <w:ind w:left="0" w:leftChars="0" w:firstLine="640"/>
        <w:rPr>
          <w:rFonts w:hint="eastAsia"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总成件包括左右两侧两条履带，单条履带包含如下图总成件2.09.12.0100所包含的所有功能部件。其提供支撑钻机，驱动钻机行走的功能。</w:t>
      </w:r>
    </w:p>
    <w:p>
      <w:pPr>
        <w:pStyle w:val="9"/>
        <w:ind w:left="958" w:leftChars="304" w:hanging="320" w:hangingChars="100"/>
        <w:jc w:val="left"/>
        <w:rPr>
          <w:rFonts w:hint="eastAsia"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drawing>
          <wp:inline distT="0" distB="0" distL="0" distR="0">
            <wp:extent cx="6188710" cy="4831080"/>
            <wp:effectExtent l="0" t="0" r="0" b="0"/>
            <wp:docPr id="1" name="图片 1" descr="图示, 示意图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示, 示意图&#10;&#10;描述已自动生成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4831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color w:val="auto"/>
          <w:sz w:val="32"/>
          <w:szCs w:val="32"/>
          <w:lang w:val="en-US" w:eastAsia="zh-CN"/>
        </w:rPr>
        <w:t>3、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单条履带链结个数&gt;=48节。</w:t>
      </w:r>
    </w:p>
    <w:p>
      <w:pPr>
        <w:pStyle w:val="9"/>
        <w:numPr>
          <w:ilvl w:val="0"/>
          <w:numId w:val="0"/>
        </w:numPr>
        <w:ind w:firstLine="960" w:firstLineChars="300"/>
        <w:jc w:val="left"/>
        <w:rPr>
          <w:rFonts w:hint="eastAsia"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cs="宋体"/>
          <w:color w:val="auto"/>
          <w:sz w:val="32"/>
          <w:szCs w:val="32"/>
          <w:lang w:val="en-US" w:eastAsia="zh-CN"/>
        </w:rPr>
        <w:t>4、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单条履带支重轮数量要求&gt;=9颗，带全护护轨器。</w:t>
      </w:r>
    </w:p>
    <w:p>
      <w:pPr>
        <w:pStyle w:val="9"/>
        <w:numPr>
          <w:ilvl w:val="0"/>
          <w:numId w:val="0"/>
        </w:numPr>
        <w:ind w:firstLine="960" w:firstLineChars="300"/>
        <w:jc w:val="left"/>
        <w:rPr>
          <w:rFonts w:hint="eastAsia"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cs="宋体"/>
          <w:color w:val="auto"/>
          <w:sz w:val="32"/>
          <w:szCs w:val="32"/>
          <w:lang w:val="en-US" w:eastAsia="zh-CN"/>
        </w:rPr>
        <w:t>5、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安装位尺寸及接口参数符合志高460钻机的尺寸要求及接口标准。</w:t>
      </w:r>
    </w:p>
    <w:p>
      <w:pPr>
        <w:pStyle w:val="9"/>
        <w:numPr>
          <w:ilvl w:val="0"/>
          <w:numId w:val="0"/>
        </w:numPr>
        <w:ind w:firstLine="960" w:firstLineChars="300"/>
        <w:jc w:val="left"/>
        <w:rPr>
          <w:rFonts w:hint="eastAsia"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cs="宋体"/>
          <w:color w:val="auto"/>
          <w:sz w:val="32"/>
          <w:szCs w:val="32"/>
          <w:lang w:val="en-US" w:eastAsia="zh-CN"/>
        </w:rPr>
        <w:t>6、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履带板宽度要求350MM。</w:t>
      </w:r>
    </w:p>
    <w:p>
      <w:pPr>
        <w:pStyle w:val="9"/>
        <w:numPr>
          <w:ilvl w:val="0"/>
          <w:numId w:val="0"/>
        </w:numPr>
        <w:ind w:firstLine="960" w:firstLineChars="300"/>
        <w:jc w:val="left"/>
        <w:rPr>
          <w:rFonts w:hint="eastAsia"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cs="宋体"/>
          <w:color w:val="auto"/>
          <w:sz w:val="32"/>
          <w:szCs w:val="32"/>
          <w:lang w:val="en-US" w:eastAsia="zh-CN"/>
        </w:rPr>
        <w:t>7、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链条长度&gt;=8.2米。</w:t>
      </w:r>
    </w:p>
    <w:p>
      <w:pPr>
        <w:pStyle w:val="9"/>
        <w:numPr>
          <w:ilvl w:val="0"/>
          <w:numId w:val="0"/>
        </w:numPr>
        <w:ind w:firstLine="960" w:firstLineChars="300"/>
        <w:jc w:val="left"/>
        <w:rPr>
          <w:rFonts w:hint="eastAsia"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cs="宋体"/>
          <w:color w:val="auto"/>
          <w:sz w:val="32"/>
          <w:szCs w:val="32"/>
          <w:lang w:val="en-US" w:eastAsia="zh-CN"/>
        </w:rPr>
        <w:t>8、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提供的总成件已经是组装完成的，符合直接更换使用要求。</w:t>
      </w:r>
    </w:p>
    <w:p>
      <w:pPr>
        <w:pStyle w:val="9"/>
        <w:numPr>
          <w:ilvl w:val="0"/>
          <w:numId w:val="1"/>
        </w:numPr>
        <w:ind w:leftChars="0" w:firstLine="643" w:firstLineChars="0"/>
        <w:rPr>
          <w:rFonts w:hint="eastAsia"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</w:rPr>
        <w:t>质量保证、付款方式及售后：</w:t>
      </w:r>
    </w:p>
    <w:p>
      <w:pPr>
        <w:pStyle w:val="9"/>
        <w:numPr>
          <w:ilvl w:val="0"/>
          <w:numId w:val="3"/>
        </w:numPr>
        <w:ind w:left="-10" w:leftChars="0" w:firstLine="640" w:firstLineChars="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符合国家三包政策，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试运行50小时出现故障的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须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免费更换。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 xml:space="preserve">  </w:t>
      </w:r>
    </w:p>
    <w:p>
      <w:pPr>
        <w:pStyle w:val="9"/>
        <w:numPr>
          <w:ilvl w:val="0"/>
          <w:numId w:val="3"/>
        </w:numPr>
        <w:ind w:left="-10" w:leftChars="0" w:firstLine="640" w:firstLineChars="0"/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柴油钻履带总成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质保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个月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库存1年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eastAsia="zh-CN"/>
        </w:rPr>
        <w:t>。</w:t>
      </w:r>
    </w:p>
    <w:p>
      <w:pPr>
        <w:pStyle w:val="9"/>
        <w:numPr>
          <w:ilvl w:val="0"/>
          <w:numId w:val="3"/>
        </w:numPr>
        <w:ind w:left="-10" w:leftChars="0" w:firstLine="640" w:firstLineChars="0"/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付款方式以商务合同为准。</w:t>
      </w:r>
    </w:p>
    <w:p>
      <w:pPr>
        <w:pStyle w:val="9"/>
        <w:numPr>
          <w:ilvl w:val="0"/>
          <w:numId w:val="3"/>
        </w:numPr>
        <w:ind w:left="-10" w:leftChars="0" w:firstLine="640" w:firstLineChars="0"/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设备存在故障时，使用方联系出卖方须在24小时内响应。</w:t>
      </w:r>
    </w:p>
    <w:p>
      <w:pPr>
        <w:pStyle w:val="9"/>
        <w:ind w:firstLine="0" w:firstLineChars="0"/>
        <w:rPr>
          <w:rFonts w:hint="default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  <w:t>以下空白，无正文）</w:t>
      </w:r>
    </w:p>
    <w:p>
      <w:pPr>
        <w:pStyle w:val="9"/>
        <w:ind w:firstLine="0" w:firstLineChars="0"/>
        <w:rPr>
          <w:rFonts w:asciiTheme="minorEastAsia" w:hAnsiTheme="minorEastAsia" w:eastAsiaTheme="minorEastAsia" w:cstheme="minorEastAsia"/>
          <w:b/>
          <w:bCs/>
          <w:color w:val="auto"/>
          <w:sz w:val="32"/>
          <w:szCs w:val="32"/>
        </w:rPr>
      </w:pPr>
    </w:p>
    <w:p>
      <w:pPr>
        <w:pStyle w:val="9"/>
        <w:ind w:firstLine="0" w:firstLineChars="0"/>
        <w:rPr>
          <w:rFonts w:asciiTheme="minorEastAsia" w:hAnsiTheme="minorEastAsia" w:eastAsiaTheme="minorEastAsia" w:cstheme="minorEastAsia"/>
          <w:color w:val="auto"/>
          <w:sz w:val="32"/>
          <w:szCs w:val="32"/>
        </w:rPr>
      </w:pPr>
    </w:p>
    <w:p>
      <w:pPr>
        <w:pStyle w:val="9"/>
        <w:ind w:firstLine="0" w:firstLineChars="0"/>
        <w:rPr>
          <w:rFonts w:asciiTheme="minorEastAsia" w:hAnsiTheme="minorEastAsia" w:eastAsiaTheme="minorEastAsia" w:cstheme="minorEastAsia"/>
          <w:color w:val="auto"/>
          <w:sz w:val="32"/>
          <w:szCs w:val="32"/>
        </w:rPr>
      </w:pPr>
      <w:bookmarkStart w:id="0" w:name="_GoBack"/>
      <w:bookmarkEnd w:id="0"/>
    </w:p>
    <w:p>
      <w:pPr>
        <w:pStyle w:val="9"/>
        <w:ind w:firstLine="0" w:firstLineChars="0"/>
        <w:rPr>
          <w:rFonts w:asciiTheme="minorEastAsia" w:hAnsiTheme="minorEastAsia" w:eastAsiaTheme="minorEastAsia" w:cstheme="minorEastAsia"/>
          <w:color w:val="auto"/>
          <w:sz w:val="32"/>
          <w:szCs w:val="32"/>
        </w:rPr>
      </w:pPr>
    </w:p>
    <w:p>
      <w:pPr>
        <w:pStyle w:val="9"/>
        <w:ind w:firstLine="0" w:firstLineChars="0"/>
        <w:rPr>
          <w:rFonts w:asciiTheme="minorEastAsia" w:hAnsiTheme="minorEastAsia" w:eastAsiaTheme="minorEastAsia" w:cstheme="minorEastAsia"/>
          <w:sz w:val="32"/>
          <w:szCs w:val="32"/>
        </w:rPr>
      </w:pPr>
    </w:p>
    <w:p>
      <w:pPr>
        <w:pStyle w:val="9"/>
        <w:ind w:firstLine="0" w:firstLineChars="0"/>
        <w:rPr>
          <w:rFonts w:asciiTheme="minorEastAsia" w:hAnsiTheme="minorEastAsia" w:eastAsiaTheme="minorEastAsia" w:cstheme="minorEastAsia"/>
          <w:sz w:val="32"/>
          <w:szCs w:val="32"/>
        </w:rPr>
      </w:pPr>
    </w:p>
    <w:p>
      <w:pPr>
        <w:pStyle w:val="9"/>
        <w:ind w:firstLine="0" w:firstLineChars="0"/>
        <w:rPr>
          <w:rFonts w:asciiTheme="minorEastAsia" w:hAnsiTheme="minorEastAsia" w:eastAsiaTheme="minorEastAsia" w:cstheme="minorEastAsia"/>
          <w:sz w:val="32"/>
          <w:szCs w:val="32"/>
        </w:rPr>
      </w:pPr>
    </w:p>
    <w:p>
      <w:pPr>
        <w:pStyle w:val="9"/>
        <w:ind w:firstLine="0" w:firstLineChars="0"/>
        <w:rPr>
          <w:rFonts w:asciiTheme="minorEastAsia" w:hAnsiTheme="minorEastAsia" w:eastAsiaTheme="minorEastAsia" w:cstheme="minorEastAsia"/>
          <w:sz w:val="32"/>
          <w:szCs w:val="32"/>
        </w:rPr>
      </w:pPr>
    </w:p>
    <w:p>
      <w:pPr>
        <w:pStyle w:val="9"/>
        <w:ind w:firstLine="0" w:firstLineChars="0"/>
        <w:rPr>
          <w:rFonts w:asciiTheme="minorEastAsia" w:hAnsiTheme="minorEastAsia" w:eastAsiaTheme="minorEastAsia" w:cstheme="minorEastAsia"/>
          <w:sz w:val="32"/>
          <w:szCs w:val="32"/>
        </w:rPr>
      </w:pPr>
    </w:p>
    <w:p>
      <w:pPr>
        <w:pStyle w:val="9"/>
        <w:ind w:firstLine="0" w:firstLineChars="0"/>
        <w:rPr>
          <w:rFonts w:asciiTheme="minorEastAsia" w:hAnsiTheme="minorEastAsia" w:eastAsiaTheme="minorEastAsia" w:cstheme="minorEastAsia"/>
          <w:sz w:val="32"/>
          <w:szCs w:val="32"/>
        </w:rPr>
      </w:pPr>
    </w:p>
    <w:p>
      <w:pPr>
        <w:pStyle w:val="9"/>
        <w:ind w:firstLine="0" w:firstLineChars="0"/>
        <w:rPr>
          <w:rFonts w:asciiTheme="minorEastAsia" w:hAnsiTheme="minorEastAsia" w:eastAsiaTheme="minorEastAsia" w:cstheme="minorEastAsia"/>
          <w:sz w:val="32"/>
          <w:szCs w:val="32"/>
        </w:rPr>
      </w:pPr>
    </w:p>
    <w:p>
      <w:pPr>
        <w:spacing w:before="312" w:beforeLines="100" w:after="312" w:afterLines="100"/>
        <w:rPr>
          <w:rFonts w:asciiTheme="minorEastAsia" w:hAnsiTheme="minorEastAsia" w:eastAsiaTheme="minorEastAsia" w:cstheme="minorEastAsia"/>
          <w:bCs/>
          <w:sz w:val="36"/>
          <w:szCs w:val="36"/>
        </w:rPr>
      </w:pPr>
    </w:p>
    <w:p>
      <w:pPr>
        <w:pStyle w:val="2"/>
        <w:ind w:left="420"/>
        <w:rPr>
          <w:rFonts w:asciiTheme="minorEastAsia" w:hAnsiTheme="minorEastAsia" w:eastAsiaTheme="minorEastAsia" w:cstheme="minorEastAsia"/>
          <w:bCs/>
          <w:sz w:val="36"/>
          <w:szCs w:val="36"/>
        </w:rPr>
      </w:pPr>
    </w:p>
    <w:p/>
    <w:p>
      <w:pPr>
        <w:spacing w:before="312" w:beforeLines="100" w:after="312" w:afterLines="100"/>
        <w:jc w:val="center"/>
        <w:rPr>
          <w:rFonts w:asciiTheme="majorEastAsia" w:hAnsiTheme="majorEastAsia" w:eastAsiaTheme="majorEastAsia" w:cs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sz w:val="36"/>
          <w:szCs w:val="36"/>
        </w:rPr>
        <w:t>签字 审 批 页</w:t>
      </w:r>
    </w:p>
    <w:p>
      <w:pPr>
        <w:pStyle w:val="2"/>
        <w:ind w:left="420"/>
        <w:rPr>
          <w:rFonts w:asciiTheme="minorEastAsia" w:hAnsiTheme="minorEastAsia" w:eastAsiaTheme="minorEastAsia" w:cstheme="minorEastAsia"/>
        </w:rPr>
      </w:pPr>
    </w:p>
    <w:p>
      <w:pPr>
        <w:pStyle w:val="9"/>
        <w:spacing w:after="0"/>
        <w:ind w:left="0" w:leftChars="0" w:firstLine="0" w:firstLineChars="0"/>
        <w:rPr>
          <w:rFonts w:asciiTheme="minorEastAsia" w:hAnsiTheme="minorEastAsia" w:eastAsiaTheme="minorEastAsia" w:cstheme="minorEastAsia"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使用方（章）：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32"/>
          <w:szCs w:val="32"/>
          <w:lang w:val="en-US" w:eastAsia="zh-CN"/>
        </w:rPr>
        <w:t>内蒙古神东天隆集团股份有限公司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武家塔露天煤矿</w:t>
      </w:r>
    </w:p>
    <w:p>
      <w:pPr>
        <w:rPr>
          <w:rFonts w:asciiTheme="minorEastAsia" w:hAnsiTheme="minorEastAsia" w:eastAsiaTheme="minorEastAsia" w:cstheme="minorEastAsia"/>
          <w:bCs/>
          <w:sz w:val="32"/>
          <w:szCs w:val="32"/>
        </w:rPr>
      </w:pPr>
    </w:p>
    <w:p>
      <w:pPr>
        <w:ind w:left="9600" w:hanging="9600" w:hangingChars="3000"/>
        <w:rPr>
          <w:rFonts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 xml:space="preserve">单位分管领导：                 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经办人：</w:t>
      </w:r>
    </w:p>
    <w:p>
      <w:pPr>
        <w:rPr>
          <w:rFonts w:asciiTheme="minorEastAsia" w:hAnsiTheme="minorEastAsia" w:eastAsiaTheme="minorEastAsia" w:cstheme="minorEastAsia"/>
          <w:bCs/>
          <w:sz w:val="32"/>
          <w:szCs w:val="32"/>
        </w:rPr>
      </w:pPr>
    </w:p>
    <w:p>
      <w:pPr>
        <w:rPr>
          <w:rFonts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 xml:space="preserve">审批日期：年月日                 </w:t>
      </w:r>
    </w:p>
    <w:p>
      <w:pPr>
        <w:pStyle w:val="2"/>
        <w:ind w:left="420"/>
        <w:rPr>
          <w:rFonts w:asciiTheme="minorEastAsia" w:hAnsiTheme="minorEastAsia" w:eastAsiaTheme="minorEastAsia" w:cstheme="minorEastAsia"/>
          <w:sz w:val="32"/>
          <w:szCs w:val="32"/>
        </w:rPr>
      </w:pPr>
    </w:p>
    <w:p>
      <w:pPr>
        <w:rPr>
          <w:rFonts w:asciiTheme="minorEastAsia" w:hAnsiTheme="minorEastAsia" w:eastAsiaTheme="minorEastAsia" w:cstheme="minorEastAsia"/>
          <w:sz w:val="32"/>
          <w:szCs w:val="32"/>
        </w:rPr>
      </w:pPr>
    </w:p>
    <w:p>
      <w:pPr>
        <w:rPr>
          <w:rFonts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审核方（章）：内蒙古神东天隆集团股份有限公司机电动力部</w:t>
      </w:r>
    </w:p>
    <w:p>
      <w:pPr>
        <w:pStyle w:val="2"/>
        <w:ind w:left="0" w:leftChars="0"/>
        <w:rPr>
          <w:rFonts w:asciiTheme="minorEastAsia" w:hAnsiTheme="minorEastAsia" w:eastAsiaTheme="minorEastAsia" w:cstheme="minorEastAsia"/>
          <w:sz w:val="32"/>
          <w:szCs w:val="32"/>
        </w:rPr>
      </w:pPr>
    </w:p>
    <w:p>
      <w:pPr>
        <w:ind w:left="9600" w:hanging="9600" w:hangingChars="3000"/>
        <w:rPr>
          <w:rFonts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 xml:space="preserve">单位分管领导：                 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经办人：</w:t>
      </w:r>
    </w:p>
    <w:p>
      <w:pPr>
        <w:rPr>
          <w:rFonts w:asciiTheme="minorEastAsia" w:hAnsiTheme="minorEastAsia" w:eastAsiaTheme="minorEastAsia" w:cstheme="minorEastAsia"/>
          <w:bCs/>
          <w:sz w:val="32"/>
          <w:szCs w:val="32"/>
        </w:rPr>
      </w:pPr>
    </w:p>
    <w:p>
      <w:pPr>
        <w:pStyle w:val="9"/>
        <w:ind w:left="0" w:leftChars="0" w:firstLine="0" w:firstLineChars="0"/>
        <w:rPr>
          <w:rFonts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 xml:space="preserve">审批日期：年月日 </w:t>
      </w:r>
    </w:p>
    <w:p/>
    <w:sectPr>
      <w:footerReference r:id="rId4" w:type="default"/>
      <w:pgSz w:w="11906" w:h="16838"/>
      <w:pgMar w:top="1440" w:right="1080" w:bottom="1440" w:left="108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tabs>
        <w:tab w:val="clear" w:pos="4153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tabs>
        <w:tab w:val="clear" w:pos="4153"/>
      </w:tabs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4427855</wp:posOffset>
              </wp:positionH>
              <wp:positionV relativeFrom="paragraph">
                <wp:posOffset>-140335</wp:posOffset>
              </wp:positionV>
              <wp:extent cx="1104900" cy="829310"/>
              <wp:effectExtent l="0" t="2540" r="1270" b="0"/>
              <wp:wrapNone/>
              <wp:docPr id="3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4900" cy="829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</w:rPr>
                            <w:t>使用方小签：</w:t>
                          </w:r>
                        </w:p>
                        <w:p/>
                        <w:p>
                          <w:r>
                            <w:rPr>
                              <w:rFonts w:hint="eastAsia"/>
                            </w:rPr>
                            <w:t>审核方小签：</w:t>
                          </w:r>
                        </w:p>
                      </w:txbxContent>
                    </wps:txbx>
                    <wps:bodyPr rot="0" vert="horz" wrap="square" lIns="91439" tIns="45720" rIns="91439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2" o:spid="_x0000_s1026" o:spt="202" type="#_x0000_t202" style="position:absolute;left:0pt;margin-left:348.65pt;margin-top:-11.05pt;height:65.3pt;width:87pt;z-index:251660288;mso-width-relative:page;mso-height-relative:page;" filled="f" stroked="f" coordsize="21600,21600" o:gfxdata="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0U31OtoAAAALAQAADwAAAAAAAAABACAAAAAi&#10;AAAAZHJzL2Rvd25yZXYueG1sUEsBAhQAFAAAAAgAh07iQMsdU6QIAgAAFAQAAA4AAAAAAAAAAQAg&#10;AAAAKQEAAGRycy9lMm9Eb2MueG1sUEsFBgAAAAAGAAYAWQEAAKMFAAAAAA==&#10;">
              <v:fill on="f" focussize="0,0"/>
              <v:stroke on="f"/>
              <v:imagedata o:title=""/>
              <o:lock v:ext="edit" aspectratio="f"/>
              <v:textbox inset="7.19992125984252pt,1.27mm,7.19992125984252pt,1.27mm">
                <w:txbxContent>
                  <w:p>
                    <w:r>
                      <w:rPr>
                        <w:rFonts w:hint="eastAsia"/>
                      </w:rPr>
                      <w:t>使用方小签：</w:t>
                    </w:r>
                  </w:p>
                  <w:p/>
                  <w:p>
                    <w:r>
                      <w:rPr>
                        <w:rFonts w:hint="eastAsia"/>
                      </w:rPr>
                      <w:t>审核方小签：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4.5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DrvABY0QAAAAIBAAAPAAAAAAAAAAEAIAAAACIAAABkcnMvZG93bnJldi54bWxQSwECFAAU&#10;AAAACACHTuJA4BhxODECAABSBAAADgAAAAAAAAABACAAAAAg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ab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90C1D4B"/>
    <w:multiLevelType w:val="singleLevel"/>
    <w:tmpl w:val="E90C1D4B"/>
    <w:lvl w:ilvl="0" w:tentative="0">
      <w:start w:val="1"/>
      <w:numFmt w:val="decimal"/>
      <w:suff w:val="nothing"/>
      <w:lvlText w:val="%1、"/>
      <w:lvlJc w:val="left"/>
      <w:pPr>
        <w:ind w:left="-10"/>
      </w:pPr>
    </w:lvl>
  </w:abstractNum>
  <w:abstractNum w:abstractNumId="1">
    <w:nsid w:val="0B8CE403"/>
    <w:multiLevelType w:val="singleLevel"/>
    <w:tmpl w:val="0B8CE403"/>
    <w:lvl w:ilvl="0" w:tentative="0">
      <w:start w:val="2"/>
      <w:numFmt w:val="chineseCounting"/>
      <w:suff w:val="nothing"/>
      <w:lvlText w:val="%1、"/>
      <w:lvlJc w:val="left"/>
      <w:pPr>
        <w:ind w:left="-13"/>
      </w:pPr>
      <w:rPr>
        <w:rFonts w:hint="eastAsia"/>
        <w:sz w:val="32"/>
        <w:szCs w:val="32"/>
      </w:rPr>
    </w:lvl>
  </w:abstractNum>
  <w:abstractNum w:abstractNumId="2">
    <w:nsid w:val="3D4EB801"/>
    <w:multiLevelType w:val="singleLevel"/>
    <w:tmpl w:val="3D4EB80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Q2MTIxZGNlODY5MWEzNjI3ZDgwYzZmNTk1OWZhNTEifQ=="/>
  </w:docVars>
  <w:rsids>
    <w:rsidRoot w:val="29FF6835"/>
    <w:rsid w:val="00062943"/>
    <w:rsid w:val="00122492"/>
    <w:rsid w:val="001E7B2D"/>
    <w:rsid w:val="00296A8D"/>
    <w:rsid w:val="002D4A4D"/>
    <w:rsid w:val="004325CA"/>
    <w:rsid w:val="00A20ABA"/>
    <w:rsid w:val="00A32D27"/>
    <w:rsid w:val="00BF49E5"/>
    <w:rsid w:val="00C01E45"/>
    <w:rsid w:val="00C35726"/>
    <w:rsid w:val="00C616AE"/>
    <w:rsid w:val="00C842BA"/>
    <w:rsid w:val="00D47691"/>
    <w:rsid w:val="00D56347"/>
    <w:rsid w:val="00DC50D8"/>
    <w:rsid w:val="00E76B36"/>
    <w:rsid w:val="02131202"/>
    <w:rsid w:val="1B915FA6"/>
    <w:rsid w:val="1E0C7097"/>
    <w:rsid w:val="23851FDE"/>
    <w:rsid w:val="29FF6835"/>
    <w:rsid w:val="2A57361D"/>
    <w:rsid w:val="2F175EAF"/>
    <w:rsid w:val="2FFA622E"/>
    <w:rsid w:val="32C4552E"/>
    <w:rsid w:val="4FF14F05"/>
    <w:rsid w:val="514813E1"/>
    <w:rsid w:val="51947DC5"/>
    <w:rsid w:val="51B506BF"/>
    <w:rsid w:val="5A756C25"/>
    <w:rsid w:val="5D061416"/>
    <w:rsid w:val="62C5556D"/>
    <w:rsid w:val="6F312BDD"/>
    <w:rsid w:val="7C000F1B"/>
    <w:rsid w:val="7CDA640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qFormat="1" w:unhideWhenUsed="0" w:uiPriority="0" w:semiHidden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qFormat="1" w:unhideWhenUsed="0" w:uiPriority="0" w:semiHidden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200" w:leftChars="200"/>
    </w:p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 Indent"/>
    <w:basedOn w:val="1"/>
    <w:next w:val="5"/>
    <w:qFormat/>
    <w:uiPriority w:val="0"/>
    <w:pPr>
      <w:spacing w:after="120"/>
      <w:ind w:left="420" w:leftChars="200"/>
    </w:pPr>
  </w:style>
  <w:style w:type="paragraph" w:styleId="5">
    <w:name w:val="header"/>
    <w:basedOn w:val="1"/>
    <w:next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Date"/>
    <w:basedOn w:val="1"/>
    <w:next w:val="1"/>
    <w:qFormat/>
    <w:uiPriority w:val="0"/>
    <w:rPr>
      <w:sz w:val="24"/>
      <w:szCs w:val="20"/>
    </w:rPr>
  </w:style>
  <w:style w:type="paragraph" w:styleId="7">
    <w:name w:val="Balloon Text"/>
    <w:basedOn w:val="1"/>
    <w:link w:val="14"/>
    <w:qFormat/>
    <w:uiPriority w:val="0"/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Body Text First Indent 2"/>
    <w:basedOn w:val="4"/>
    <w:qFormat/>
    <w:uiPriority w:val="0"/>
    <w:pPr>
      <w:ind w:firstLine="420" w:firstLineChars="200"/>
    </w:pPr>
  </w:style>
  <w:style w:type="character" w:styleId="12">
    <w:name w:val="annotation reference"/>
    <w:basedOn w:val="11"/>
    <w:qFormat/>
    <w:uiPriority w:val="0"/>
    <w:rPr>
      <w:sz w:val="21"/>
      <w:szCs w:val="21"/>
    </w:rPr>
  </w:style>
  <w:style w:type="paragraph" w:styleId="13">
    <w:name w:val="No Spacing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customStyle="1" w:styleId="14">
    <w:name w:val="批注框文本 字符"/>
    <w:basedOn w:val="11"/>
    <w:link w:val="7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639</Words>
  <Characters>725</Characters>
  <Lines>5</Lines>
  <Paragraphs>1</Paragraphs>
  <TotalTime>0</TotalTime>
  <ScaleCrop>false</ScaleCrop>
  <LinksUpToDate>false</LinksUpToDate>
  <CharactersWithSpaces>787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2022-05-28T09:33:00Z</dcterms:created>
  <dc:creator>赵耀</dc:creator>
  <cp:lastModifiedBy>Administrator</cp:lastModifiedBy>
  <cp:lastPrinted>2021-08-31T08:49:00Z</cp:lastPrinted>
  <dcterms:modified xsi:type="dcterms:W3CDTF">2022-06-22T07:41:37Z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1B7CEB7870E2454A879AC3343CEA583A</vt:lpwstr>
  </property>
</Properties>
</file>