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仿宋" w:hAnsi="仿宋" w:eastAsia="仿宋" w:cs="仿宋"/>
          <w:b/>
          <w:bCs w:val="0"/>
          <w:color w:val="0000FF"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HLW-2022-ZX-052</w:t>
      </w:r>
    </w:p>
    <w:p>
      <w:pPr>
        <w:ind w:left="420"/>
        <w:jc w:val="center"/>
        <w:rPr>
          <w:rFonts w:hint="eastAsia" w:ascii="仿宋" w:hAnsi="仿宋" w:eastAsia="仿宋" w:cs="仿宋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eastAsia" w:ascii="仿宋" w:hAnsi="仿宋" w:eastAsia="仿宋" w:cs="仿宋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80"/>
          <w:sz w:val="44"/>
          <w:szCs w:val="44"/>
          <w:lang w:val="en-US" w:eastAsia="zh-CN"/>
        </w:rPr>
        <w:t>购置铠装电缆</w:t>
      </w:r>
    </w:p>
    <w:p>
      <w:pPr>
        <w:jc w:val="center"/>
        <w:rPr>
          <w:rFonts w:hint="eastAsia" w:ascii="仿宋" w:hAnsi="仿宋" w:eastAsia="仿宋" w:cs="仿宋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bCs w:val="0"/>
          <w:sz w:val="96"/>
          <w:szCs w:val="9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84"/>
          <w:szCs w:val="84"/>
          <w:lang w:eastAsia="zh-CN"/>
        </w:rPr>
        <w:t>技</w:t>
      </w:r>
      <w:r>
        <w:rPr>
          <w:rFonts w:hint="eastAsia" w:ascii="仿宋" w:hAnsi="仿宋" w:eastAsia="仿宋" w:cs="仿宋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84"/>
          <w:szCs w:val="84"/>
          <w:lang w:eastAsia="zh-CN"/>
        </w:rPr>
        <w:t>术</w:t>
      </w:r>
      <w:r>
        <w:rPr>
          <w:rFonts w:hint="eastAsia" w:ascii="仿宋" w:hAnsi="仿宋" w:eastAsia="仿宋" w:cs="仿宋"/>
          <w:b/>
          <w:bCs w:val="0"/>
          <w:sz w:val="84"/>
          <w:szCs w:val="84"/>
          <w:lang w:val="en-US" w:eastAsia="zh-CN"/>
        </w:rPr>
        <w:t xml:space="preserve"> 要 求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="仿宋" w:hAnsi="仿宋" w:eastAsia="仿宋" w:cs="仿宋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="仿宋" w:hAnsi="仿宋" w:eastAsia="仿宋" w:cs="仿宋"/>
          <w:color w:val="000000"/>
          <w:szCs w:val="21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hint="eastAsia" w:ascii="仿宋" w:hAnsi="仿宋" w:eastAsia="仿宋" w:cs="仿宋"/>
          <w:b w:val="0"/>
          <w:bCs/>
          <w:color w:val="auto"/>
          <w:sz w:val="32"/>
          <w:szCs w:val="21"/>
          <w:u w:val="none" w:color="auto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21"/>
          <w:u w:val="none" w:color="auto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21"/>
          <w:u w:val="none" w:color="auto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21"/>
          <w:u w:val="none" w:color="auto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21"/>
          <w:u w:val="none" w:color="auto"/>
        </w:rPr>
        <w:t>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编号：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HLW-2022-ZX-052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技 术 要 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使用方：</w:t>
      </w:r>
      <w:r>
        <w:rPr>
          <w:rFonts w:hint="eastAsia" w:ascii="仿宋" w:hAnsi="仿宋" w:eastAsia="仿宋" w:cs="仿宋"/>
          <w:sz w:val="32"/>
          <w:szCs w:val="32"/>
        </w:rPr>
        <w:t>内蒙古神东天隆集团股份有限公司霍洛湾煤矿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="仿宋" w:hAnsi="仿宋" w:eastAsia="仿宋" w:cs="仿宋"/>
          <w:color w:val="000000"/>
          <w:szCs w:val="21"/>
        </w:rPr>
        <w:t xml:space="preserve">               </w:t>
      </w:r>
    </w:p>
    <w:p>
      <w:pPr>
        <w:pStyle w:val="12"/>
        <w:ind w:left="0" w:leftChars="0" w:firstLine="643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10"/>
        <w:tblW w:w="11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80"/>
        <w:gridCol w:w="1350"/>
        <w:gridCol w:w="1350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数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数量合计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资金来源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铜芯铠装电缆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YJV22-10KV-3*25mm2  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《神东天隆集团霍洛湾煤矿二0二一年专项资金计划》中新建矿井水综合利用系统项目</w:t>
            </w:r>
          </w:p>
        </w:tc>
        <w:tc>
          <w:tcPr>
            <w:tcW w:w="253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铜芯铠装电缆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YJV22-1.8/3KV-3*70+1*25mm2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3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单芯铜芯铠装电缆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YJV62-1KV-1*185mm2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2736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3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单芯铜芯铠装电缆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YJV62-1KV-1*185mm2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3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单芯铜芯铠装电缆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YJV62-1KV-1*185mm2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3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单芯铜芯铠装电缆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YJV62-1KV-1*95mm2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3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单芯铜芯铠装电缆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YJV62-1KV-1*95mm2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3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单芯铜芯铠装电缆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YJV62-1KV-1*95mm2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3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9"/>
        <w:ind w:left="0" w:leftChars="0" w:firstLine="64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符合GB/T12706.1的相关标准，符合其它相关国家标准及行业标准。</w:t>
      </w:r>
    </w:p>
    <w:p>
      <w:pPr>
        <w:pStyle w:val="9"/>
        <w:ind w:left="0" w:leftChars="0" w:firstLine="64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1、导体</w:t>
      </w:r>
    </w:p>
    <w:p>
      <w:pPr>
        <w:pStyle w:val="9"/>
        <w:ind w:left="0" w:leftChars="0" w:firstLine="64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导体表面应光洁、无油污、无损伤屏蔽及绝缘的毛刺、锐边，无凸起或断裂的单线。导体应采用绞合圆形紧压线芯。20℃时导体直流电阻应符合GB/T3956规定。</w:t>
      </w:r>
    </w:p>
    <w:p>
      <w:pPr>
        <w:pStyle w:val="9"/>
        <w:ind w:left="0" w:leftChars="0" w:firstLine="64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2、绝缘</w:t>
      </w:r>
    </w:p>
    <w:p>
      <w:pPr>
        <w:pStyle w:val="9"/>
        <w:ind w:left="0" w:leftChars="0" w:firstLine="64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185mm2绝缘标称厚度1.6mm、95mm2绝缘标称厚度1.1mm，任一点最小厚度测量值应不小于标称值的90%-0.1mm。</w:t>
      </w:r>
    </w:p>
    <w:p>
      <w:pPr>
        <w:pStyle w:val="9"/>
        <w:ind w:left="0" w:leftChars="0" w:firstLine="64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6、内衬层</w:t>
      </w:r>
    </w:p>
    <w:p>
      <w:pPr>
        <w:pStyle w:val="9"/>
        <w:ind w:left="0" w:leftChars="0" w:firstLine="64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内衬层采用聚氯乙烯(PVC)料挤包或绕包，符合GB/T12706.1的规定。</w:t>
      </w:r>
    </w:p>
    <w:p>
      <w:pPr>
        <w:pStyle w:val="9"/>
        <w:ind w:left="0" w:leftChars="0" w:firstLine="64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7、铠装</w:t>
      </w:r>
    </w:p>
    <w:p>
      <w:pPr>
        <w:pStyle w:val="9"/>
        <w:ind w:left="0" w:leftChars="0" w:firstLine="64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铠装层结构应符合GB/T12706.1的规定，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单芯电缆铠装层采用非磁性铠装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pStyle w:val="9"/>
        <w:ind w:left="0" w:leftChars="0" w:firstLine="64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8、外护套</w:t>
      </w:r>
      <w:bookmarkStart w:id="0" w:name="_GoBack"/>
      <w:bookmarkEnd w:id="0"/>
    </w:p>
    <w:p>
      <w:pPr>
        <w:pStyle w:val="9"/>
        <w:ind w:left="0" w:leftChars="0" w:firstLine="64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外护套采用聚氯乙烯(PVC)料挤包，表面平整光滑，厚度符合GB/T12706.1的规定。护套表面应印有电缆型号、规格、厂名、制造年月和长度（米标）的标志，字迹清楚，容易辨认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、耐擦。印字间隔不超过1m。</w:t>
      </w:r>
    </w:p>
    <w:p>
      <w:pPr>
        <w:pStyle w:val="9"/>
        <w:ind w:left="0" w:leftChars="0" w:firstLine="64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9、试验的方法和检验规则应符合相应标准要求。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  <w:t>1、产品应由生产厂家的质检部门检验合格后方可出厂，每盘应有产品质量检验合格证，表明型号、长度、出厂日期等参数。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  <w:t>2、电缆提供合格证、质检报告和矿用产品安全标志证书、生产许可证等资料。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  <w:t>3、供货方每型电缆要有足够的用于检测的余量。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  <w:t>4、供货方对所供电缆进行检测，检测在甲方指定的第三方检测机构进行，供货方提供检测报告和第三方检测机构的资质证明。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  <w:t>5、缆应整齐卷绕在电缆交货盘上，电缆端头应紧密包封，伸出盘外的电缆端头应加装保护套，伸出的长度应不小于200mm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  <w:t>，每盘500-1000米。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  <w:t>1、产品实行三包，质保期为一年。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  <w:t>2、在质保期内，因电缆质量问题而造成的设备损坏或不能正常使用时，卖方应无偿更换。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  <w:t>（以下空白，无正文）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  <w:br w:type="page"/>
      </w:r>
    </w:p>
    <w:p>
      <w:pPr>
        <w:pStyle w:val="8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签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字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页</w:t>
      </w:r>
    </w:p>
    <w:p>
      <w:pPr>
        <w:pStyle w:val="8"/>
        <w:rPr>
          <w:rFonts w:hint="eastAsia" w:ascii="仿宋" w:hAnsi="仿宋" w:eastAsia="仿宋" w:cs="仿宋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使用方（章）：</w:t>
      </w:r>
      <w:r>
        <w:rPr>
          <w:rFonts w:hint="eastAsia" w:ascii="仿宋" w:hAnsi="仿宋" w:eastAsia="仿宋" w:cs="仿宋"/>
          <w:sz w:val="32"/>
          <w:szCs w:val="32"/>
        </w:rPr>
        <w:t>内蒙古神东天隆集团股份有限公司霍洛湾煤矿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单位分管领导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：                  </w:t>
      </w:r>
      <w:r>
        <w:rPr>
          <w:rFonts w:hint="eastAsia" w:ascii="仿宋" w:hAnsi="仿宋" w:eastAsia="仿宋" w:cs="仿宋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审批</w:t>
      </w:r>
      <w:r>
        <w:rPr>
          <w:rFonts w:hint="eastAsia" w:ascii="仿宋" w:hAnsi="仿宋" w:eastAsia="仿宋" w:cs="仿宋"/>
          <w:bCs/>
          <w:sz w:val="32"/>
          <w:szCs w:val="32"/>
        </w:rPr>
        <w:t>日期：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日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8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单位分管领导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：                  </w:t>
      </w:r>
      <w:r>
        <w:rPr>
          <w:rFonts w:hint="eastAsia" w:ascii="仿宋" w:hAnsi="仿宋" w:eastAsia="仿宋" w:cs="仿宋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pStyle w:val="9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审批</w:t>
      </w:r>
      <w:r>
        <w:rPr>
          <w:rFonts w:hint="eastAsia" w:ascii="仿宋" w:hAnsi="仿宋" w:eastAsia="仿宋" w:cs="仿宋"/>
          <w:bCs/>
          <w:sz w:val="32"/>
          <w:szCs w:val="32"/>
        </w:rPr>
        <w:t>日期：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日 </w:t>
      </w:r>
    </w:p>
    <w:p>
      <w:pPr>
        <w:rPr>
          <w:rFonts w:hint="eastAsia" w:ascii="仿宋" w:hAnsi="仿宋" w:eastAsia="仿宋" w:cs="仿宋"/>
        </w:rPr>
      </w:pPr>
    </w:p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NGJkY2ZhOGMyMTQ5NWQ4MjJjZDFjYWFjYzUxYzEifQ=="/>
  </w:docVars>
  <w:rsids>
    <w:rsidRoot w:val="29FF6835"/>
    <w:rsid w:val="004325CA"/>
    <w:rsid w:val="02131202"/>
    <w:rsid w:val="05A573DA"/>
    <w:rsid w:val="0E223D1F"/>
    <w:rsid w:val="0E8018C9"/>
    <w:rsid w:val="0E84774A"/>
    <w:rsid w:val="0EDF4EF8"/>
    <w:rsid w:val="137D2B9A"/>
    <w:rsid w:val="1528092C"/>
    <w:rsid w:val="1B915FA6"/>
    <w:rsid w:val="23851FDE"/>
    <w:rsid w:val="29D3733F"/>
    <w:rsid w:val="29FF6835"/>
    <w:rsid w:val="2A8C27DA"/>
    <w:rsid w:val="2DB81736"/>
    <w:rsid w:val="367459AD"/>
    <w:rsid w:val="38977872"/>
    <w:rsid w:val="393C3776"/>
    <w:rsid w:val="394C5C67"/>
    <w:rsid w:val="4FD35314"/>
    <w:rsid w:val="514813E1"/>
    <w:rsid w:val="59C70601"/>
    <w:rsid w:val="5BE03648"/>
    <w:rsid w:val="5D813FAE"/>
    <w:rsid w:val="610565C4"/>
    <w:rsid w:val="61305BF1"/>
    <w:rsid w:val="62C5556D"/>
    <w:rsid w:val="64640C8C"/>
    <w:rsid w:val="69C02845"/>
    <w:rsid w:val="6A4916C3"/>
    <w:rsid w:val="6F312BDD"/>
    <w:rsid w:val="70247B00"/>
    <w:rsid w:val="72AD037A"/>
    <w:rsid w:val="74275A9F"/>
    <w:rsid w:val="74820E9C"/>
    <w:rsid w:val="791B6537"/>
    <w:rsid w:val="7B835674"/>
    <w:rsid w:val="7C000F1B"/>
    <w:rsid w:val="7D27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200" w:leftChars="200"/>
    </w:p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3">
    <w:name w:val="_Style 3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690</Words>
  <Characters>894</Characters>
  <Lines>0</Lines>
  <Paragraphs>0</Paragraphs>
  <TotalTime>1</TotalTime>
  <ScaleCrop>false</ScaleCrop>
  <LinksUpToDate>false</LinksUpToDate>
  <CharactersWithSpaces>1058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沙洲</cp:lastModifiedBy>
  <cp:lastPrinted>2021-08-31T08:49:00Z</cp:lastPrinted>
  <dcterms:modified xsi:type="dcterms:W3CDTF">2022-07-14T23:50:34Z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82596DBA5484488B969B929EAEBAE55D</vt:lpwstr>
  </property>
</Properties>
</file>