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ind w:left="421" w:leftChars="0" w:hanging="421" w:hangingChars="131"/>
        <w:jc w:val="right"/>
        <w:rPr>
          <w:rFonts w:hint="default" w:ascii="仿宋" w:hAnsi="仿宋" w:eastAsia="仿宋" w:cs="仿宋"/>
          <w:b/>
          <w:bCs w:val="0"/>
          <w:color w:val="0000FF"/>
          <w:sz w:val="72"/>
          <w:szCs w:val="72"/>
          <w:lang w:val="en-US" w:eastAsia="zh-CN"/>
        </w:rPr>
      </w:pPr>
      <w:r>
        <w:rPr>
          <w:rFonts w:hint="eastAsia" w:ascii="仿宋" w:hAnsi="仿宋" w:eastAsia="仿宋" w:cs="仿宋"/>
          <w:b/>
          <w:bCs w:val="0"/>
          <w:sz w:val="32"/>
          <w:szCs w:val="32"/>
          <w:lang w:val="en-US" w:eastAsia="zh-CN"/>
        </w:rPr>
        <w:t>编号：</w:t>
      </w:r>
      <w:r>
        <w:rPr>
          <w:rFonts w:hint="eastAsia" w:ascii="仿宋" w:hAnsi="仿宋" w:eastAsia="仿宋" w:cs="仿宋"/>
          <w:b/>
          <w:bCs/>
          <w:color w:val="0000FF"/>
          <w:sz w:val="32"/>
          <w:szCs w:val="32"/>
          <w:lang w:val="en-US" w:eastAsia="zh-CN"/>
        </w:rPr>
        <w:t>HLW-2022-ZX-051</w:t>
      </w:r>
    </w:p>
    <w:p>
      <w:pPr>
        <w:ind w:left="420"/>
        <w:jc w:val="center"/>
        <w:rPr>
          <w:rFonts w:hint="eastAsia" w:ascii="仿宋" w:hAnsi="仿宋" w:eastAsia="仿宋" w:cs="仿宋"/>
          <w:b/>
          <w:bCs w:val="0"/>
          <w:sz w:val="72"/>
          <w:szCs w:val="72"/>
          <w:lang w:eastAsia="zh-CN"/>
        </w:rPr>
      </w:pPr>
    </w:p>
    <w:p>
      <w:pPr>
        <w:ind w:left="420"/>
        <w:jc w:val="center"/>
        <w:rPr>
          <w:rFonts w:hint="eastAsia" w:ascii="仿宋" w:hAnsi="仿宋" w:eastAsia="仿宋" w:cs="仿宋"/>
          <w:b/>
          <w:bCs w:val="0"/>
          <w:sz w:val="44"/>
          <w:szCs w:val="44"/>
          <w:lang w:eastAsia="zh-CN"/>
        </w:rPr>
      </w:pPr>
    </w:p>
    <w:p>
      <w:pPr>
        <w:ind w:left="420"/>
        <w:jc w:val="center"/>
        <w:rPr>
          <w:rFonts w:hint="eastAsia" w:ascii="仿宋" w:hAnsi="仿宋" w:eastAsia="仿宋" w:cs="仿宋"/>
          <w:b/>
          <w:bCs w:val="0"/>
          <w:sz w:val="44"/>
          <w:szCs w:val="44"/>
          <w:lang w:eastAsia="zh-CN"/>
        </w:rPr>
      </w:pP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val="en-US" w:eastAsia="zh-CN"/>
        </w:rPr>
        <w:t>内蒙古</w:t>
      </w:r>
      <w:r>
        <w:rPr>
          <w:rFonts w:hint="eastAsia" w:ascii="仿宋" w:hAnsi="仿宋" w:eastAsia="仿宋" w:cs="仿宋"/>
          <w:b/>
          <w:bCs/>
          <w:sz w:val="44"/>
          <w:szCs w:val="44"/>
          <w:lang w:eastAsia="zh-CN"/>
        </w:rPr>
        <w:t>神东天隆集团</w:t>
      </w:r>
      <w:r>
        <w:rPr>
          <w:rFonts w:hint="eastAsia" w:ascii="仿宋" w:hAnsi="仿宋" w:eastAsia="仿宋" w:cs="仿宋"/>
          <w:b/>
          <w:bCs/>
          <w:sz w:val="44"/>
          <w:szCs w:val="44"/>
          <w:lang w:val="en-US" w:eastAsia="zh-CN"/>
        </w:rPr>
        <w:t>股份</w:t>
      </w:r>
      <w:r>
        <w:rPr>
          <w:rFonts w:hint="eastAsia" w:ascii="仿宋" w:hAnsi="仿宋" w:eastAsia="仿宋" w:cs="仿宋"/>
          <w:b/>
          <w:bCs/>
          <w:sz w:val="44"/>
          <w:szCs w:val="44"/>
          <w:lang w:eastAsia="zh-CN"/>
        </w:rPr>
        <w:t>有限公司</w:t>
      </w: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霍洛湾煤矿</w:t>
      </w:r>
    </w:p>
    <w:p>
      <w:pPr>
        <w:jc w:val="center"/>
        <w:rPr>
          <w:rFonts w:hint="eastAsia" w:ascii="仿宋" w:hAnsi="仿宋" w:eastAsia="仿宋" w:cs="仿宋"/>
          <w:b/>
          <w:bCs/>
          <w:w w:val="80"/>
          <w:sz w:val="44"/>
          <w:szCs w:val="44"/>
          <w:lang w:val="en-US" w:eastAsia="zh-CN"/>
        </w:rPr>
      </w:pPr>
      <w:r>
        <w:rPr>
          <w:rFonts w:hint="eastAsia" w:ascii="仿宋" w:hAnsi="仿宋" w:eastAsia="仿宋" w:cs="仿宋"/>
          <w:b/>
          <w:bCs/>
          <w:w w:val="80"/>
          <w:sz w:val="44"/>
          <w:szCs w:val="44"/>
          <w:lang w:val="en-US" w:eastAsia="zh-CN"/>
        </w:rPr>
        <w:t>购置油浸式变压器</w:t>
      </w:r>
    </w:p>
    <w:p>
      <w:pPr>
        <w:jc w:val="center"/>
        <w:rPr>
          <w:rFonts w:hint="eastAsia" w:ascii="仿宋" w:hAnsi="仿宋" w:eastAsia="仿宋" w:cs="仿宋"/>
          <w:b/>
          <w:bCs/>
          <w:w w:val="80"/>
          <w:sz w:val="36"/>
          <w:szCs w:val="36"/>
          <w:lang w:val="en-US" w:eastAsia="zh-CN"/>
        </w:rPr>
      </w:pPr>
    </w:p>
    <w:p>
      <w:pPr>
        <w:jc w:val="center"/>
        <w:rPr>
          <w:rFonts w:hint="eastAsia" w:ascii="仿宋" w:hAnsi="仿宋" w:eastAsia="仿宋" w:cs="仿宋"/>
          <w:b/>
          <w:bCs/>
          <w:w w:val="80"/>
          <w:sz w:val="36"/>
          <w:szCs w:val="36"/>
          <w:lang w:val="en-US" w:eastAsia="zh-CN"/>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bCs w:val="0"/>
          <w:sz w:val="96"/>
          <w:szCs w:val="96"/>
          <w:lang w:val="en-US" w:eastAsia="zh-CN"/>
        </w:rPr>
      </w:pPr>
      <w:r>
        <w:rPr>
          <w:rFonts w:hint="eastAsia" w:ascii="仿宋" w:hAnsi="仿宋" w:eastAsia="仿宋" w:cs="仿宋"/>
          <w:b/>
          <w:bCs w:val="0"/>
          <w:sz w:val="84"/>
          <w:szCs w:val="84"/>
          <w:lang w:eastAsia="zh-CN"/>
        </w:rPr>
        <w:t>技</w:t>
      </w:r>
      <w:r>
        <w:rPr>
          <w:rFonts w:hint="eastAsia" w:ascii="仿宋" w:hAnsi="仿宋" w:eastAsia="仿宋" w:cs="仿宋"/>
          <w:b/>
          <w:bCs w:val="0"/>
          <w:sz w:val="84"/>
          <w:szCs w:val="84"/>
          <w:lang w:val="en-US" w:eastAsia="zh-CN"/>
        </w:rPr>
        <w:t xml:space="preserve"> </w:t>
      </w:r>
      <w:r>
        <w:rPr>
          <w:rFonts w:hint="eastAsia" w:ascii="仿宋" w:hAnsi="仿宋" w:eastAsia="仿宋" w:cs="仿宋"/>
          <w:b/>
          <w:bCs w:val="0"/>
          <w:sz w:val="84"/>
          <w:szCs w:val="84"/>
          <w:lang w:eastAsia="zh-CN"/>
        </w:rPr>
        <w:t>术</w:t>
      </w:r>
      <w:r>
        <w:rPr>
          <w:rFonts w:hint="eastAsia" w:ascii="仿宋" w:hAnsi="仿宋" w:eastAsia="仿宋" w:cs="仿宋"/>
          <w:b/>
          <w:bCs w:val="0"/>
          <w:sz w:val="84"/>
          <w:szCs w:val="84"/>
          <w:lang w:val="en-US" w:eastAsia="zh-CN"/>
        </w:rPr>
        <w:t xml:space="preserve"> 要 求</w:t>
      </w:r>
    </w:p>
    <w:p>
      <w:pPr>
        <w:jc w:val="center"/>
        <w:rPr>
          <w:rFonts w:hint="eastAsia" w:ascii="仿宋" w:hAnsi="仿宋" w:eastAsia="仿宋" w:cs="仿宋"/>
          <w:b/>
          <w:sz w:val="32"/>
          <w:szCs w:val="32"/>
        </w:rPr>
      </w:pPr>
    </w:p>
    <w:p>
      <w:pPr>
        <w:tabs>
          <w:tab w:val="left" w:pos="1227"/>
        </w:tabs>
        <w:jc w:val="center"/>
        <w:rPr>
          <w:rFonts w:hint="eastAsia" w:ascii="仿宋" w:hAnsi="仿宋" w:eastAsia="仿宋" w:cs="仿宋"/>
          <w:b/>
          <w:sz w:val="32"/>
          <w:szCs w:val="32"/>
        </w:rPr>
      </w:pPr>
    </w:p>
    <w:p>
      <w:pPr>
        <w:tabs>
          <w:tab w:val="left" w:pos="1227"/>
        </w:tabs>
        <w:jc w:val="center"/>
        <w:rPr>
          <w:rFonts w:hint="eastAsia" w:ascii="仿宋" w:hAnsi="仿宋" w:eastAsia="仿宋" w:cs="仿宋"/>
          <w:b/>
          <w:sz w:val="32"/>
          <w:szCs w:val="32"/>
        </w:rPr>
      </w:pPr>
    </w:p>
    <w:p>
      <w:pPr>
        <w:tabs>
          <w:tab w:val="left" w:pos="1227"/>
        </w:tabs>
        <w:jc w:val="center"/>
        <w:rPr>
          <w:rFonts w:hint="eastAsia" w:ascii="仿宋" w:hAnsi="仿宋" w:eastAsia="仿宋" w:cs="仿宋"/>
          <w:b/>
          <w:sz w:val="32"/>
          <w:szCs w:val="32"/>
        </w:rPr>
      </w:pPr>
    </w:p>
    <w:p>
      <w:pPr>
        <w:tabs>
          <w:tab w:val="left" w:pos="1227"/>
        </w:tabs>
        <w:jc w:val="center"/>
        <w:rPr>
          <w:rFonts w:hint="eastAsia" w:ascii="仿宋" w:hAnsi="仿宋" w:eastAsia="仿宋" w:cs="仿宋"/>
          <w:b/>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b/>
          <w:sz w:val="32"/>
          <w:szCs w:val="21"/>
          <w:lang w:val="en-US" w:eastAsia="zh-CN"/>
        </w:rPr>
        <w:t xml:space="preserve">  </w:t>
      </w:r>
      <w:r>
        <w:rPr>
          <w:rFonts w:hint="eastAsia" w:ascii="仿宋" w:hAnsi="仿宋" w:eastAsia="仿宋" w:cs="仿宋"/>
          <w:b/>
          <w:bCs/>
          <w:sz w:val="32"/>
          <w:szCs w:val="32"/>
          <w:lang w:val="en-US" w:eastAsia="zh-CN"/>
        </w:rPr>
        <w:t>使用方：</w:t>
      </w:r>
      <w:r>
        <w:rPr>
          <w:rFonts w:hint="eastAsia" w:ascii="仿宋" w:hAnsi="仿宋" w:eastAsia="仿宋" w:cs="仿宋"/>
          <w:sz w:val="32"/>
          <w:szCs w:val="32"/>
        </w:rPr>
        <w:t>内蒙古神东天隆集团股份有限公司霍洛湾煤矿</w:t>
      </w:r>
    </w:p>
    <w:p>
      <w:pPr>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审核方：</w:t>
      </w:r>
      <w:r>
        <w:rPr>
          <w:rFonts w:hint="eastAsia" w:ascii="仿宋" w:hAnsi="仿宋" w:eastAsia="仿宋" w:cs="仿宋"/>
          <w:sz w:val="32"/>
          <w:szCs w:val="32"/>
          <w:lang w:val="en-US" w:eastAsia="zh-CN"/>
        </w:rPr>
        <w:t>内蒙古神东天隆集团股份有限公司机电动力部</w:t>
      </w:r>
      <w:r>
        <w:rPr>
          <w:rFonts w:hint="eastAsia" w:ascii="仿宋" w:hAnsi="仿宋" w:eastAsia="仿宋" w:cs="仿宋"/>
          <w:color w:val="000000"/>
          <w:szCs w:val="21"/>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2"/>
          <w:szCs w:val="32"/>
          <w:lang w:val="en-US" w:eastAsia="zh-CN"/>
        </w:rPr>
        <w:t xml:space="preserve"> </w:t>
      </w:r>
    </w:p>
    <w:p>
      <w:pPr>
        <w:tabs>
          <w:tab w:val="left" w:pos="1227"/>
        </w:tabs>
        <w:jc w:val="center"/>
        <w:rPr>
          <w:rFonts w:hint="eastAsia" w:ascii="仿宋" w:hAnsi="仿宋" w:eastAsia="仿宋" w:cs="仿宋"/>
          <w:b w:val="0"/>
          <w:bCs/>
          <w:color w:val="auto"/>
          <w:sz w:val="32"/>
          <w:szCs w:val="21"/>
          <w:u w:val="none" w:color="auto"/>
        </w:rPr>
      </w:pPr>
      <w:r>
        <w:rPr>
          <w:rFonts w:hint="eastAsia" w:ascii="仿宋" w:hAnsi="仿宋" w:eastAsia="仿宋" w:cs="仿宋"/>
          <w:b w:val="0"/>
          <w:bCs/>
          <w:color w:val="auto"/>
          <w:sz w:val="32"/>
          <w:szCs w:val="21"/>
          <w:u w:val="none" w:color="auto"/>
        </w:rPr>
        <w:t>20</w:t>
      </w:r>
      <w:r>
        <w:rPr>
          <w:rFonts w:hint="eastAsia" w:ascii="仿宋" w:hAnsi="仿宋" w:eastAsia="仿宋" w:cs="仿宋"/>
          <w:b w:val="0"/>
          <w:bCs/>
          <w:color w:val="auto"/>
          <w:sz w:val="32"/>
          <w:szCs w:val="21"/>
          <w:u w:val="none" w:color="auto"/>
          <w:lang w:val="en-US" w:eastAsia="zh-CN"/>
        </w:rPr>
        <w:t>22</w:t>
      </w:r>
      <w:r>
        <w:rPr>
          <w:rFonts w:hint="eastAsia" w:ascii="仿宋" w:hAnsi="仿宋" w:eastAsia="仿宋" w:cs="仿宋"/>
          <w:b w:val="0"/>
          <w:bCs/>
          <w:color w:val="auto"/>
          <w:sz w:val="32"/>
          <w:szCs w:val="21"/>
          <w:u w:val="none" w:color="auto"/>
        </w:rPr>
        <w:t>年</w:t>
      </w:r>
      <w:r>
        <w:rPr>
          <w:rFonts w:hint="eastAsia" w:ascii="仿宋" w:hAnsi="仿宋" w:eastAsia="仿宋" w:cs="仿宋"/>
          <w:b w:val="0"/>
          <w:bCs/>
          <w:color w:val="auto"/>
          <w:sz w:val="32"/>
          <w:szCs w:val="21"/>
          <w:u w:val="none" w:color="auto"/>
          <w:lang w:val="en-US" w:eastAsia="zh-CN"/>
        </w:rPr>
        <w:t>7</w:t>
      </w:r>
      <w:r>
        <w:rPr>
          <w:rFonts w:hint="eastAsia" w:ascii="仿宋" w:hAnsi="仿宋" w:eastAsia="仿宋" w:cs="仿宋"/>
          <w:b w:val="0"/>
          <w:bCs/>
          <w:color w:val="auto"/>
          <w:sz w:val="32"/>
          <w:szCs w:val="21"/>
          <w:u w:val="none" w:color="auto"/>
        </w:rPr>
        <w:t>月</w:t>
      </w:r>
      <w:r>
        <w:rPr>
          <w:rFonts w:hint="eastAsia" w:ascii="仿宋" w:hAnsi="仿宋" w:eastAsia="仿宋" w:cs="仿宋"/>
          <w:b w:val="0"/>
          <w:bCs/>
          <w:color w:val="auto"/>
          <w:sz w:val="32"/>
          <w:szCs w:val="21"/>
          <w:u w:val="none" w:color="auto"/>
          <w:lang w:val="en-US" w:eastAsia="zh-CN"/>
        </w:rPr>
        <w:t>12</w:t>
      </w:r>
      <w:r>
        <w:rPr>
          <w:rFonts w:hint="eastAsia" w:ascii="仿宋" w:hAnsi="仿宋" w:eastAsia="仿宋" w:cs="仿宋"/>
          <w:b w:val="0"/>
          <w:bCs/>
          <w:color w:val="auto"/>
          <w:sz w:val="32"/>
          <w:szCs w:val="21"/>
          <w:u w:val="none" w:color="auto"/>
        </w:rPr>
        <w:t>日</w:t>
      </w:r>
    </w:p>
    <w:p>
      <w:pPr>
        <w:jc w:val="both"/>
        <w:rPr>
          <w:rFonts w:hint="eastAsia" w:ascii="仿宋" w:hAnsi="仿宋" w:eastAsia="仿宋" w:cs="仿宋"/>
          <w:sz w:val="32"/>
          <w:szCs w:val="32"/>
          <w:lang w:val="en-US" w:eastAsia="zh-CN"/>
        </w:rPr>
      </w:pPr>
    </w:p>
    <w:p>
      <w:pPr>
        <w:jc w:val="center"/>
        <w:rPr>
          <w:rFonts w:hint="eastAsia" w:ascii="仿宋" w:hAnsi="仿宋" w:eastAsia="仿宋" w:cs="仿宋"/>
          <w:color w:val="auto"/>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jc w:val="right"/>
        <w:rPr>
          <w:rFonts w:hint="default" w:ascii="仿宋" w:hAnsi="仿宋" w:eastAsia="仿宋" w:cs="仿宋"/>
          <w:color w:val="FF0000"/>
          <w:sz w:val="32"/>
          <w:szCs w:val="32"/>
          <w:lang w:val="en-US" w:eastAsia="zh-CN"/>
        </w:rPr>
      </w:pPr>
      <w:r>
        <w:rPr>
          <w:rFonts w:hint="eastAsia" w:ascii="仿宋" w:hAnsi="仿宋" w:eastAsia="仿宋" w:cs="仿宋"/>
          <w:b/>
          <w:bCs/>
          <w:color w:val="auto"/>
          <w:sz w:val="32"/>
          <w:szCs w:val="32"/>
        </w:rPr>
        <w:t>编号：</w:t>
      </w:r>
      <w:r>
        <w:rPr>
          <w:rFonts w:hint="eastAsia" w:ascii="仿宋" w:hAnsi="仿宋" w:eastAsia="仿宋" w:cs="仿宋"/>
          <w:b/>
          <w:bCs/>
          <w:color w:val="0000FF"/>
          <w:sz w:val="32"/>
          <w:szCs w:val="32"/>
          <w:lang w:val="en-US" w:eastAsia="zh-CN"/>
        </w:rPr>
        <w:t>HLW-2022-ZX-051</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sz w:val="36"/>
          <w:szCs w:val="36"/>
          <w:lang w:val="en-US" w:eastAsia="zh-CN"/>
        </w:rPr>
      </w:pPr>
      <w:r>
        <w:rPr>
          <w:rFonts w:hint="eastAsia" w:ascii="仿宋" w:hAnsi="仿宋" w:eastAsia="仿宋" w:cs="仿宋"/>
          <w:b/>
          <w:bCs/>
          <w:sz w:val="36"/>
          <w:szCs w:val="36"/>
          <w:lang w:val="en-US" w:eastAsia="zh-CN"/>
        </w:rPr>
        <w:t>技 术 要 求</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使用方：</w:t>
      </w:r>
      <w:r>
        <w:rPr>
          <w:rFonts w:hint="eastAsia" w:ascii="仿宋" w:hAnsi="仿宋" w:eastAsia="仿宋" w:cs="仿宋"/>
          <w:sz w:val="32"/>
          <w:szCs w:val="32"/>
        </w:rPr>
        <w:t>内蒙古神东天隆集团股份有限公司霍洛湾煤矿</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仿宋" w:hAnsi="仿宋" w:eastAsia="仿宋" w:cs="仿宋"/>
          <w:color w:val="000000"/>
          <w:szCs w:val="21"/>
        </w:rPr>
      </w:pPr>
      <w:r>
        <w:rPr>
          <w:rFonts w:hint="eastAsia" w:ascii="仿宋" w:hAnsi="仿宋" w:eastAsia="仿宋" w:cs="仿宋"/>
          <w:sz w:val="32"/>
          <w:szCs w:val="32"/>
          <w:lang w:val="en-US" w:eastAsia="zh-CN"/>
        </w:rPr>
        <w:t>审核方：内蒙古神东天隆集团股份有限公司机电动力部</w:t>
      </w:r>
      <w:r>
        <w:rPr>
          <w:rFonts w:hint="eastAsia" w:ascii="仿宋" w:hAnsi="仿宋" w:eastAsia="仿宋" w:cs="仿宋"/>
          <w:color w:val="000000"/>
          <w:szCs w:val="21"/>
        </w:rPr>
        <w:t xml:space="preserve">               </w:t>
      </w:r>
    </w:p>
    <w:p>
      <w:pPr>
        <w:pStyle w:val="11"/>
        <w:ind w:left="0" w:leftChars="0" w:firstLine="643" w:firstLineChars="200"/>
        <w:rPr>
          <w:rFonts w:hint="eastAsia" w:ascii="仿宋" w:hAnsi="仿宋" w:eastAsia="仿宋" w:cs="仿宋"/>
          <w:color w:val="000000"/>
          <w:sz w:val="32"/>
          <w:szCs w:val="32"/>
          <w:lang w:val="en-US" w:eastAsia="zh-CN"/>
        </w:rPr>
      </w:pPr>
      <w:r>
        <w:rPr>
          <w:rFonts w:hint="eastAsia" w:ascii="仿宋" w:hAnsi="仿宋" w:eastAsia="仿宋" w:cs="仿宋"/>
          <w:b/>
          <w:bCs/>
          <w:sz w:val="32"/>
          <w:szCs w:val="32"/>
          <w:lang w:val="en-US" w:eastAsia="zh-CN"/>
        </w:rPr>
        <w:t>一、基本信息：</w:t>
      </w:r>
    </w:p>
    <w:tbl>
      <w:tblPr>
        <w:tblStyle w:val="9"/>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2287"/>
        <w:gridCol w:w="550"/>
        <w:gridCol w:w="780"/>
        <w:gridCol w:w="1350"/>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286" w:type="dxa"/>
            <w:noWrap w:val="0"/>
            <w:vAlign w:val="center"/>
          </w:tcPr>
          <w:p>
            <w:pPr>
              <w:ind w:right="-63" w:rightChars="-30"/>
              <w:jc w:val="center"/>
              <w:rPr>
                <w:rFonts w:hint="eastAsia" w:ascii="仿宋" w:hAnsi="仿宋" w:eastAsia="仿宋" w:cs="仿宋"/>
                <w:b/>
                <w:bCs/>
                <w:sz w:val="21"/>
                <w:szCs w:val="21"/>
              </w:rPr>
            </w:pPr>
            <w:r>
              <w:rPr>
                <w:rFonts w:hint="eastAsia" w:ascii="仿宋" w:hAnsi="仿宋" w:eastAsia="仿宋" w:cs="仿宋"/>
                <w:b/>
                <w:bCs/>
                <w:sz w:val="21"/>
                <w:szCs w:val="21"/>
              </w:rPr>
              <w:t>名称</w:t>
            </w:r>
          </w:p>
        </w:tc>
        <w:tc>
          <w:tcPr>
            <w:tcW w:w="2287" w:type="dxa"/>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规格型号</w:t>
            </w:r>
          </w:p>
        </w:tc>
        <w:tc>
          <w:tcPr>
            <w:tcW w:w="550" w:type="dxa"/>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单</w:t>
            </w:r>
          </w:p>
          <w:p>
            <w:pPr>
              <w:jc w:val="center"/>
              <w:rPr>
                <w:rFonts w:hint="eastAsia" w:ascii="仿宋" w:hAnsi="仿宋" w:eastAsia="仿宋" w:cs="仿宋"/>
                <w:b/>
                <w:bCs/>
                <w:sz w:val="21"/>
                <w:szCs w:val="21"/>
              </w:rPr>
            </w:pPr>
            <w:r>
              <w:rPr>
                <w:rFonts w:hint="eastAsia" w:ascii="仿宋" w:hAnsi="仿宋" w:eastAsia="仿宋" w:cs="仿宋"/>
                <w:b/>
                <w:bCs/>
                <w:sz w:val="21"/>
                <w:szCs w:val="21"/>
              </w:rPr>
              <w:t>位</w:t>
            </w:r>
          </w:p>
        </w:tc>
        <w:tc>
          <w:tcPr>
            <w:tcW w:w="780" w:type="dxa"/>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数</w:t>
            </w:r>
          </w:p>
          <w:p>
            <w:pPr>
              <w:jc w:val="center"/>
              <w:rPr>
                <w:rFonts w:hint="eastAsia" w:ascii="仿宋" w:hAnsi="仿宋" w:eastAsia="仿宋" w:cs="仿宋"/>
                <w:b/>
                <w:bCs/>
                <w:sz w:val="21"/>
                <w:szCs w:val="21"/>
              </w:rPr>
            </w:pPr>
            <w:r>
              <w:rPr>
                <w:rFonts w:hint="eastAsia" w:ascii="仿宋" w:hAnsi="仿宋" w:eastAsia="仿宋" w:cs="仿宋"/>
                <w:b/>
                <w:bCs/>
                <w:sz w:val="21"/>
                <w:szCs w:val="21"/>
              </w:rPr>
              <w:t>量</w:t>
            </w:r>
          </w:p>
        </w:tc>
        <w:tc>
          <w:tcPr>
            <w:tcW w:w="1350" w:type="dxa"/>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资金来源</w:t>
            </w:r>
          </w:p>
        </w:tc>
        <w:tc>
          <w:tcPr>
            <w:tcW w:w="2537" w:type="dxa"/>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交（提）货</w:t>
            </w:r>
          </w:p>
          <w:p>
            <w:pPr>
              <w:jc w:val="center"/>
              <w:rPr>
                <w:rFonts w:hint="eastAsia" w:ascii="仿宋" w:hAnsi="仿宋" w:eastAsia="仿宋" w:cs="仿宋"/>
                <w:b/>
                <w:bCs/>
                <w:sz w:val="21"/>
                <w:szCs w:val="21"/>
              </w:rPr>
            </w:pPr>
            <w:r>
              <w:rPr>
                <w:rFonts w:hint="eastAsia" w:ascii="仿宋" w:hAnsi="仿宋" w:eastAsia="仿宋" w:cs="仿宋"/>
                <w:b/>
                <w:bCs/>
                <w:sz w:val="21"/>
                <w:szCs w:val="21"/>
              </w:rPr>
              <w:t>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2286"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sz w:val="21"/>
                <w:szCs w:val="21"/>
                <w:lang w:eastAsia="zh-CN"/>
              </w:rPr>
            </w:pPr>
            <w:r>
              <w:rPr>
                <w:rFonts w:hint="eastAsia" w:ascii="仿宋" w:hAnsi="仿宋" w:eastAsia="仿宋" w:cs="仿宋"/>
                <w:i w:val="0"/>
                <w:iCs w:val="0"/>
                <w:color w:val="000000"/>
                <w:kern w:val="0"/>
                <w:sz w:val="21"/>
                <w:szCs w:val="21"/>
                <w:u w:val="none"/>
                <w:lang w:val="en-US" w:eastAsia="zh-CN" w:bidi="ar"/>
              </w:rPr>
              <w:t>油浸式变压器</w:t>
            </w:r>
          </w:p>
        </w:tc>
        <w:tc>
          <w:tcPr>
            <w:tcW w:w="2287"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S13-630-10/0.4</w:t>
            </w:r>
          </w:p>
        </w:tc>
        <w:tc>
          <w:tcPr>
            <w:tcW w:w="550" w:type="dxa"/>
            <w:noWrap w:val="0"/>
            <w:vAlign w:val="center"/>
          </w:tcPr>
          <w:p>
            <w:pPr>
              <w:widowControl/>
              <w:jc w:val="center"/>
              <w:textAlignment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台</w:t>
            </w:r>
          </w:p>
        </w:tc>
        <w:tc>
          <w:tcPr>
            <w:tcW w:w="780" w:type="dxa"/>
            <w:noWrap w:val="0"/>
            <w:vAlign w:val="center"/>
          </w:tcPr>
          <w:p>
            <w:pPr>
              <w:widowControl/>
              <w:jc w:val="center"/>
              <w:textAlignment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2</w:t>
            </w:r>
          </w:p>
        </w:tc>
        <w:tc>
          <w:tcPr>
            <w:tcW w:w="1350" w:type="dxa"/>
            <w:vMerge w:val="restart"/>
            <w:noWrap w:val="0"/>
            <w:vAlign w:val="center"/>
          </w:tcPr>
          <w:p>
            <w:pPr>
              <w:adjustRightInd w:val="0"/>
              <w:snapToGrid w:val="0"/>
              <w:spacing w:line="320" w:lineRule="exact"/>
              <w:jc w:val="center"/>
              <w:rPr>
                <w:rFonts w:hint="eastAsia" w:ascii="仿宋" w:hAnsi="仿宋" w:eastAsia="仿宋" w:cs="仿宋"/>
                <w:b w:val="0"/>
                <w:bCs w:val="0"/>
                <w:color w:val="000000"/>
                <w:sz w:val="21"/>
                <w:szCs w:val="21"/>
                <w:lang w:val="en-US" w:eastAsia="zh-CN"/>
              </w:rPr>
            </w:pPr>
            <w:r>
              <w:rPr>
                <w:rFonts w:hint="eastAsia" w:ascii="仿宋" w:hAnsi="仿宋" w:eastAsia="仿宋" w:cs="仿宋"/>
                <w:sz w:val="21"/>
                <w:szCs w:val="21"/>
                <w:lang w:val="en-US" w:eastAsia="zh-CN"/>
              </w:rPr>
              <w:t>《神东天隆集团霍洛湾煤矿二0二一年专项资金计划》中新建矿井水综合利用系统项目</w:t>
            </w:r>
          </w:p>
        </w:tc>
        <w:tc>
          <w:tcPr>
            <w:tcW w:w="2537" w:type="dxa"/>
            <w:noWrap w:val="0"/>
            <w:vAlign w:val="center"/>
          </w:tcPr>
          <w:p>
            <w:pPr>
              <w:adjustRightInd w:val="0"/>
              <w:snapToGrid w:val="0"/>
              <w:spacing w:line="320" w:lineRule="exact"/>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霍洛湾煤矿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86"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油浸式变压器</w:t>
            </w:r>
          </w:p>
        </w:tc>
        <w:tc>
          <w:tcPr>
            <w:tcW w:w="2287"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sz w:val="21"/>
                <w:szCs w:val="21"/>
                <w:lang w:val="en-US" w:eastAsia="zh-CN"/>
              </w:rPr>
            </w:pPr>
            <w:r>
              <w:rPr>
                <w:rFonts w:hint="eastAsia" w:ascii="仿宋" w:hAnsi="仿宋" w:eastAsia="仿宋" w:cs="仿宋"/>
                <w:i w:val="0"/>
                <w:iCs w:val="0"/>
                <w:color w:val="000000"/>
                <w:kern w:val="0"/>
                <w:sz w:val="21"/>
                <w:szCs w:val="21"/>
                <w:u w:val="none"/>
                <w:lang w:val="en-US" w:eastAsia="zh-CN" w:bidi="ar"/>
              </w:rPr>
              <w:t>S13-1000-10/0.4</w:t>
            </w:r>
          </w:p>
        </w:tc>
        <w:tc>
          <w:tcPr>
            <w:tcW w:w="550" w:type="dxa"/>
            <w:noWrap w:val="0"/>
            <w:vAlign w:val="center"/>
          </w:tcPr>
          <w:p>
            <w:pPr>
              <w:widowControl/>
              <w:jc w:val="center"/>
              <w:textAlignment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台</w:t>
            </w:r>
          </w:p>
        </w:tc>
        <w:tc>
          <w:tcPr>
            <w:tcW w:w="780" w:type="dxa"/>
            <w:noWrap w:val="0"/>
            <w:vAlign w:val="center"/>
          </w:tcPr>
          <w:p>
            <w:pPr>
              <w:widowControl/>
              <w:jc w:val="center"/>
              <w:textAlignment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1</w:t>
            </w:r>
          </w:p>
        </w:tc>
        <w:tc>
          <w:tcPr>
            <w:tcW w:w="1350" w:type="dxa"/>
            <w:vMerge w:val="continue"/>
            <w:noWrap w:val="0"/>
            <w:vAlign w:val="center"/>
          </w:tcPr>
          <w:p>
            <w:pPr>
              <w:adjustRightInd w:val="0"/>
              <w:snapToGrid w:val="0"/>
              <w:spacing w:line="320" w:lineRule="exact"/>
              <w:jc w:val="center"/>
              <w:rPr>
                <w:rFonts w:hint="eastAsia" w:ascii="仿宋" w:hAnsi="仿宋" w:eastAsia="仿宋" w:cs="仿宋"/>
                <w:b w:val="0"/>
                <w:bCs w:val="0"/>
                <w:color w:val="000000"/>
                <w:sz w:val="21"/>
                <w:szCs w:val="21"/>
                <w:lang w:val="en-US" w:eastAsia="zh-CN"/>
              </w:rPr>
            </w:pPr>
          </w:p>
        </w:tc>
        <w:tc>
          <w:tcPr>
            <w:tcW w:w="2537" w:type="dxa"/>
            <w:noWrap w:val="0"/>
            <w:vAlign w:val="center"/>
          </w:tcPr>
          <w:p>
            <w:pPr>
              <w:adjustRightInd w:val="0"/>
              <w:snapToGrid w:val="0"/>
              <w:spacing w:line="320" w:lineRule="exact"/>
              <w:jc w:val="center"/>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霍洛湾煤矿</w:t>
            </w:r>
          </w:p>
        </w:tc>
      </w:tr>
    </w:tbl>
    <w:p>
      <w:pPr>
        <w:rPr>
          <w:rFonts w:hint="eastAsia" w:ascii="仿宋" w:hAnsi="仿宋" w:eastAsia="仿宋" w:cs="仿宋"/>
          <w:vanish/>
        </w:rPr>
      </w:pPr>
    </w:p>
    <w:p>
      <w:pPr>
        <w:numPr>
          <w:ilvl w:val="0"/>
          <w:numId w:val="1"/>
        </w:numPr>
        <w:ind w:left="-13" w:leftChars="0" w:firstLine="643" w:firstLineChars="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基本参数：</w:t>
      </w:r>
    </w:p>
    <w:p>
      <w:pPr>
        <w:pStyle w:val="12"/>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firstLine="0" w:firstLineChars="0"/>
        <w:jc w:val="left"/>
        <w:textAlignment w:val="auto"/>
        <w:outlineLvl w:val="9"/>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 xml:space="preserve">型号：S13-630（1000）/10±2×2.5%/0.4  </w:t>
      </w:r>
    </w:p>
    <w:p>
      <w:pPr>
        <w:pStyle w:val="12"/>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firstLine="0" w:firstLineChars="0"/>
        <w:jc w:val="left"/>
        <w:textAlignment w:val="auto"/>
        <w:outlineLvl w:val="9"/>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 xml:space="preserve">变压器额定电压（KV）：10±2×2.5%/0.4   </w:t>
      </w:r>
    </w:p>
    <w:p>
      <w:pPr>
        <w:pStyle w:val="12"/>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firstLine="0" w:firstLineChars="0"/>
        <w:jc w:val="left"/>
        <w:textAlignment w:val="auto"/>
        <w:outlineLvl w:val="9"/>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变压器额定容量（KVA）:630KVA（1000KVA）</w:t>
      </w:r>
    </w:p>
    <w:p>
      <w:pPr>
        <w:pStyle w:val="12"/>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firstLine="0" w:firstLineChars="0"/>
        <w:jc w:val="left"/>
        <w:textAlignment w:val="auto"/>
        <w:outlineLvl w:val="9"/>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变压器工作频率（Hz）:50</w:t>
      </w:r>
    </w:p>
    <w:p>
      <w:pPr>
        <w:pStyle w:val="12"/>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firstLine="0" w:firstLineChars="0"/>
        <w:jc w:val="left"/>
        <w:textAlignment w:val="auto"/>
        <w:outlineLvl w:val="9"/>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冷却方式：自然油循环自然冷却（油浸自冷式）</w:t>
      </w:r>
    </w:p>
    <w:p>
      <w:pPr>
        <w:pStyle w:val="12"/>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firstLine="0" w:firstLineChars="0"/>
        <w:jc w:val="left"/>
        <w:textAlignment w:val="auto"/>
        <w:outlineLvl w:val="9"/>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绕组：纯铜</w:t>
      </w:r>
    </w:p>
    <w:p>
      <w:pPr>
        <w:pStyle w:val="12"/>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firstLine="0" w:firstLineChars="0"/>
        <w:jc w:val="left"/>
        <w:textAlignment w:val="auto"/>
        <w:outlineLvl w:val="9"/>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 xml:space="preserve">联结组标号：Dyn11 </w:t>
      </w:r>
    </w:p>
    <w:p>
      <w:pPr>
        <w:pStyle w:val="12"/>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right="0" w:rightChars="0" w:firstLine="0" w:firstLineChars="0"/>
        <w:jc w:val="left"/>
        <w:textAlignment w:val="auto"/>
        <w:outlineLvl w:val="9"/>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 xml:space="preserve">相数：三相 </w:t>
      </w:r>
    </w:p>
    <w:p>
      <w:pPr>
        <w:pStyle w:val="8"/>
        <w:numPr>
          <w:ilvl w:val="0"/>
          <w:numId w:val="1"/>
        </w:numPr>
        <w:ind w:left="-13" w:leftChars="0" w:firstLine="643" w:firstLineChars="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基本要求：</w:t>
      </w:r>
    </w:p>
    <w:p>
      <w:pPr>
        <w:numPr>
          <w:ilvl w:val="0"/>
          <w:numId w:val="3"/>
        </w:numPr>
        <w:ind w:left="420" w:leftChars="200" w:firstLine="0" w:firstLineChars="0"/>
        <w:rPr>
          <w:rFonts w:hint="eastAsia"/>
          <w:lang w:val="en-US" w:eastAsia="zh-CN"/>
        </w:rPr>
      </w:pPr>
      <w:r>
        <w:rPr>
          <w:rFonts w:hint="eastAsia" w:ascii="仿宋" w:hAnsi="仿宋" w:eastAsia="仿宋" w:cs="仿宋"/>
          <w:sz w:val="28"/>
          <w:szCs w:val="28"/>
          <w:lang w:val="en-US" w:eastAsia="zh-CN"/>
        </w:rPr>
        <w:t>变压器应符合GB1094.1、GB1094.2、GB1094.3和GB1094.5的规定。电力变压器选用的所有部件应满足各自的标准要求。</w:t>
      </w:r>
      <w:r>
        <w:rPr>
          <w:rFonts w:hint="eastAsia" w:ascii="仿宋" w:hAnsi="仿宋" w:eastAsia="仿宋" w:cs="仿宋"/>
          <w:sz w:val="28"/>
          <w:szCs w:val="28"/>
          <w:lang w:val="en-US" w:eastAsia="zh-CN"/>
        </w:rPr>
        <w:t>变压器为现行国家节能产品，变压器的短路耐受能力、过载能力、空载损耗、负载损耗符合国家规范相关要求。</w:t>
      </w:r>
    </w:p>
    <w:p>
      <w:pPr>
        <w:numPr>
          <w:ilvl w:val="0"/>
          <w:numId w:val="3"/>
        </w:numPr>
        <w:ind w:left="420" w:leftChars="20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中标方提供变压器油，变压器油采用符合规定的矿物油，除抗氧化剂外，决不加任何添加剂。其击穿电压≥40kV 、介质损耗因数tanδ（90℃）≤0.5%。</w:t>
      </w:r>
    </w:p>
    <w:p>
      <w:pPr>
        <w:numPr>
          <w:ilvl w:val="0"/>
          <w:numId w:val="3"/>
        </w:numPr>
        <w:ind w:left="420" w:leftChars="20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变压器在规定的工作条件下，寿命不低于10年。</w:t>
      </w:r>
    </w:p>
    <w:p>
      <w:pPr>
        <w:numPr>
          <w:ilvl w:val="0"/>
          <w:numId w:val="3"/>
        </w:numPr>
        <w:ind w:left="420" w:leftChars="20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套管采用纯瓷套管，具有良好的抗污能力和运行性能。</w:t>
      </w:r>
    </w:p>
    <w:p>
      <w:pPr>
        <w:numPr>
          <w:ilvl w:val="0"/>
          <w:numId w:val="3"/>
        </w:numPr>
        <w:ind w:left="420" w:leftChars="20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密封垫采用抗老化、抗龟裂、抗紫外线制品，所有密封面密封完好。</w:t>
      </w:r>
    </w:p>
    <w:p>
      <w:pPr>
        <w:numPr>
          <w:ilvl w:val="0"/>
          <w:numId w:val="3"/>
        </w:numPr>
        <w:ind w:left="420" w:leftChars="20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变压器铁心应采用优质硅钢片，全部绕组均采用铜导线。变压器铁芯不会由于运输和运行中的振动而松动。</w:t>
      </w:r>
    </w:p>
    <w:p>
      <w:pPr>
        <w:numPr>
          <w:ilvl w:val="0"/>
          <w:numId w:val="3"/>
        </w:numPr>
        <w:ind w:left="420" w:leftChars="20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变压器噪声水平满足环境保护的有关规定，距变压器2米处噪声不超过58db。</w:t>
      </w:r>
    </w:p>
    <w:p>
      <w:pPr>
        <w:numPr>
          <w:ilvl w:val="0"/>
          <w:numId w:val="3"/>
        </w:numPr>
        <w:ind w:left="420" w:leftChars="20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绕组绝缘耐热等级：  A级 额定负载下温升限值：绕组温升不超过65K；顶层油温升不超过55K；结构温升不超过80K。</w:t>
      </w:r>
    </w:p>
    <w:p>
      <w:pPr>
        <w:numPr>
          <w:ilvl w:val="0"/>
          <w:numId w:val="3"/>
        </w:numPr>
        <w:ind w:left="420" w:leftChars="20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变压器油箱使用高强度钢板焊成，能承受真空压力为50Kpa、5min的机械强度试验，没有损伤和</w:t>
      </w:r>
      <w:bookmarkStart w:id="0" w:name="_GoBack"/>
      <w:bookmarkEnd w:id="0"/>
      <w:r>
        <w:rPr>
          <w:rFonts w:hint="eastAsia" w:ascii="仿宋" w:hAnsi="仿宋" w:eastAsia="仿宋" w:cs="仿宋"/>
          <w:sz w:val="28"/>
          <w:szCs w:val="28"/>
          <w:lang w:val="en-US" w:eastAsia="zh-CN"/>
        </w:rPr>
        <w:t>永久变形。变压器油箱(包括储油柜)能承受50Kpa压力、持续时间为 24h的密封试验,保证没有渗漏和损伤。变压器油箱下部壁上装有密封取油样阀。在变压器油箱底部装有排油装置。变压器油箱上焊有能承受变压器总重的起吊装置，箱体的起吊装置应保证</w:t>
      </w:r>
    </w:p>
    <w:p>
      <w:pPr>
        <w:numPr>
          <w:ilvl w:val="0"/>
          <w:numId w:val="3"/>
        </w:numPr>
        <w:ind w:left="420" w:leftChars="20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整个变压器在垂直方向受力均衡。油箱的焊接应牢固，焊缝应光洁均匀，无焊穿，裂纹，溅渣，气孔等现象。箱体应进行防锈处理，外表面漆颜色均匀，附着力强，漆膜不得有裂纹，流痕，针孔，斑点，气泡和附着物。</w:t>
      </w:r>
    </w:p>
    <w:p>
      <w:pPr>
        <w:numPr>
          <w:ilvl w:val="0"/>
          <w:numId w:val="3"/>
        </w:numPr>
        <w:ind w:left="420" w:leftChars="20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电力变压器铁心和较大的金属结构零件均应通过油箱可靠接地，油箱上的接地点应有明显的接地标志。</w:t>
      </w:r>
    </w:p>
    <w:p>
      <w:pPr>
        <w:numPr>
          <w:ilvl w:val="0"/>
          <w:numId w:val="3"/>
        </w:numPr>
        <w:ind w:left="420" w:leftChars="20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变压器应装有压力释放器，可靠动作。</w:t>
      </w:r>
    </w:p>
    <w:p>
      <w:pPr>
        <w:numPr>
          <w:ilvl w:val="0"/>
          <w:numId w:val="3"/>
        </w:numPr>
        <w:ind w:left="420" w:leftChars="20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800KVA及以上的变压器应装有气体继器，积聚在气体继电器内的气体数量达到250～300mL或油速在整定范围时，应分别接通相应的接点。气体继电器的安装位置及其结构应能观察到分解出气体的数量和颜色，而且应便于取气体。</w:t>
      </w:r>
    </w:p>
    <w:p>
      <w:pPr>
        <w:numPr>
          <w:ilvl w:val="0"/>
          <w:numId w:val="3"/>
        </w:numPr>
        <w:ind w:left="420" w:leftChars="20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变压器均应装有储油柜(密封变压器除外),其结构应便于清理内部.储油柜的一端应装有油位计,储油柜的容积应保证在最高环境温度与允许负载状态下油不溢出，在最低环境温度与变压器未投入运行时,观察油位计应有油位指示。油位计表示出变压器未投入运行时相当于油温为-30℃，+20℃和+40℃三个油面标志。</w:t>
      </w:r>
    </w:p>
    <w:p>
      <w:pPr>
        <w:numPr>
          <w:ilvl w:val="0"/>
          <w:numId w:val="3"/>
        </w:numPr>
        <w:ind w:left="420" w:leftChars="20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100KVA及以上的变压器（密封变压器除外），储油柜上均应加装带有油封的吸湿器。</w:t>
      </w:r>
    </w:p>
    <w:p>
      <w:pPr>
        <w:numPr>
          <w:ilvl w:val="0"/>
          <w:numId w:val="3"/>
        </w:numPr>
        <w:ind w:left="420" w:leftChars="20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具备油温测量装置，安装位置应便于观察。</w:t>
      </w:r>
    </w:p>
    <w:p>
      <w:pPr>
        <w:pStyle w:val="8"/>
        <w:numPr>
          <w:ilvl w:val="0"/>
          <w:numId w:val="1"/>
        </w:numPr>
        <w:ind w:left="-13" w:leftChars="0" w:firstLine="643" w:firstLineChars="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其他或环境要求：</w:t>
      </w:r>
    </w:p>
    <w:p>
      <w:pPr>
        <w:numPr>
          <w:ilvl w:val="0"/>
          <w:numId w:val="0"/>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1、设备安装地点：户外</w:t>
      </w:r>
    </w:p>
    <w:p>
      <w:pPr>
        <w:numPr>
          <w:ilvl w:val="0"/>
          <w:numId w:val="0"/>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2、海拔高度：1500m</w:t>
      </w:r>
    </w:p>
    <w:p>
      <w:pPr>
        <w:numPr>
          <w:ilvl w:val="0"/>
          <w:numId w:val="0"/>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3、地震烈度：7度</w:t>
      </w:r>
    </w:p>
    <w:p>
      <w:pPr>
        <w:numPr>
          <w:ilvl w:val="0"/>
          <w:numId w:val="0"/>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4、环境温度：-40℃～+40℃</w:t>
      </w:r>
    </w:p>
    <w:p>
      <w:pPr>
        <w:numPr>
          <w:ilvl w:val="0"/>
          <w:numId w:val="0"/>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5、环境相对湿度：≤90％（+25℃）</w:t>
      </w:r>
    </w:p>
    <w:p>
      <w:pPr>
        <w:numPr>
          <w:ilvl w:val="0"/>
          <w:numId w:val="0"/>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6、防污等级：IV级</w:t>
      </w:r>
    </w:p>
    <w:p>
      <w:pPr>
        <w:pStyle w:val="8"/>
        <w:numPr>
          <w:ilvl w:val="0"/>
          <w:numId w:val="1"/>
        </w:numPr>
        <w:ind w:left="-13" w:leftChars="0" w:firstLine="643" w:firstLineChars="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质量保证、付款方式及售后：</w:t>
      </w:r>
    </w:p>
    <w:p>
      <w:pPr>
        <w:numPr>
          <w:ilvl w:val="0"/>
          <w:numId w:val="0"/>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1、产品实行三包，质保期为一年。在质保期内，因质量问题而造成的设备损坏或不能正常使用时，卖方应无偿更换；</w:t>
      </w:r>
    </w:p>
    <w:p>
      <w:pPr>
        <w:numPr>
          <w:ilvl w:val="0"/>
          <w:numId w:val="0"/>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3、变压器外型图（包括变压器总体外形尺寸、个部件名称、各部件重量）； </w:t>
      </w:r>
    </w:p>
    <w:p>
      <w:pPr>
        <w:numPr>
          <w:ilvl w:val="0"/>
          <w:numId w:val="0"/>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4、产品合格证明书，包括变压器合格证书、主要组部件合格证书；</w:t>
      </w:r>
    </w:p>
    <w:p>
      <w:pPr>
        <w:numPr>
          <w:ilvl w:val="0"/>
          <w:numId w:val="0"/>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5、产品试验报告，包括变压器出厂、型式和特殊试验报告、主要组部件试验报告；</w:t>
      </w:r>
    </w:p>
    <w:p>
      <w:pPr>
        <w:numPr>
          <w:ilvl w:val="0"/>
          <w:numId w:val="0"/>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6、变压器安装使用说明书及其它相关资料。</w:t>
      </w:r>
    </w:p>
    <w:p>
      <w:pPr>
        <w:spacing w:line="400" w:lineRule="exact"/>
        <w:rPr>
          <w:rFonts w:hint="eastAsia" w:ascii="仿宋" w:hAnsi="仿宋" w:eastAsia="仿宋" w:cs="仿宋"/>
          <w:bCs/>
          <w:sz w:val="32"/>
          <w:szCs w:val="32"/>
        </w:rPr>
      </w:pPr>
      <w:r>
        <w:rPr>
          <w:rFonts w:hint="eastAsia" w:ascii="仿宋" w:hAnsi="仿宋" w:eastAsia="仿宋" w:cs="仿宋"/>
          <w:bCs/>
          <w:sz w:val="32"/>
          <w:szCs w:val="32"/>
        </w:rPr>
        <w:t>（以下空白，无正文）</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pStyle w:val="2"/>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仿宋" w:hAnsi="仿宋" w:eastAsia="仿宋" w:cs="仿宋"/>
          <w:b/>
          <w:bCs w:val="0"/>
          <w:sz w:val="36"/>
          <w:szCs w:val="36"/>
        </w:rPr>
      </w:pPr>
      <w:r>
        <w:rPr>
          <w:rFonts w:hint="eastAsia" w:ascii="仿宋" w:hAnsi="仿宋" w:eastAsia="仿宋" w:cs="仿宋"/>
          <w:b/>
          <w:bCs w:val="0"/>
          <w:sz w:val="36"/>
          <w:szCs w:val="36"/>
        </w:rPr>
        <w:t>签</w:t>
      </w:r>
      <w:r>
        <w:rPr>
          <w:rFonts w:hint="eastAsia" w:ascii="仿宋" w:hAnsi="仿宋" w:eastAsia="仿宋" w:cs="仿宋"/>
          <w:b/>
          <w:bCs w:val="0"/>
          <w:sz w:val="36"/>
          <w:szCs w:val="36"/>
          <w:lang w:val="en-US" w:eastAsia="zh-CN"/>
        </w:rPr>
        <w:t xml:space="preserve"> </w:t>
      </w:r>
      <w:r>
        <w:rPr>
          <w:rFonts w:hint="eastAsia" w:ascii="仿宋" w:hAnsi="仿宋" w:eastAsia="仿宋" w:cs="仿宋"/>
          <w:b/>
          <w:bCs w:val="0"/>
          <w:sz w:val="36"/>
          <w:szCs w:val="36"/>
        </w:rPr>
        <w:t>字</w:t>
      </w:r>
      <w:r>
        <w:rPr>
          <w:rFonts w:hint="eastAsia" w:ascii="仿宋" w:hAnsi="仿宋" w:eastAsia="仿宋" w:cs="仿宋"/>
          <w:b/>
          <w:bCs w:val="0"/>
          <w:sz w:val="36"/>
          <w:szCs w:val="36"/>
          <w:lang w:val="en-US" w:eastAsia="zh-CN"/>
        </w:rPr>
        <w:t xml:space="preserve"> 审 批 </w:t>
      </w:r>
      <w:r>
        <w:rPr>
          <w:rFonts w:hint="eastAsia" w:ascii="仿宋" w:hAnsi="仿宋" w:eastAsia="仿宋" w:cs="仿宋"/>
          <w:b/>
          <w:bCs w:val="0"/>
          <w:sz w:val="36"/>
          <w:szCs w:val="36"/>
        </w:rPr>
        <w:t>页</w:t>
      </w:r>
    </w:p>
    <w:p>
      <w:pPr>
        <w:pStyle w:val="2"/>
        <w:rPr>
          <w:rFonts w:hint="eastAsia" w:ascii="仿宋" w:hAnsi="仿宋" w:eastAsia="仿宋" w:cs="仿宋"/>
        </w:rPr>
      </w:pP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仿宋" w:hAnsi="仿宋" w:eastAsia="仿宋" w:cs="仿宋"/>
          <w:bCs/>
          <w:sz w:val="32"/>
          <w:szCs w:val="32"/>
        </w:rPr>
      </w:pPr>
      <w:r>
        <w:rPr>
          <w:rFonts w:hint="eastAsia" w:ascii="仿宋" w:hAnsi="仿宋" w:eastAsia="仿宋" w:cs="仿宋"/>
          <w:sz w:val="32"/>
          <w:szCs w:val="32"/>
          <w:lang w:val="en-US" w:eastAsia="zh-CN"/>
        </w:rPr>
        <w:t>使用方（章）：</w:t>
      </w:r>
      <w:r>
        <w:rPr>
          <w:rFonts w:hint="eastAsia" w:ascii="仿宋" w:hAnsi="仿宋" w:eastAsia="仿宋" w:cs="仿宋"/>
          <w:sz w:val="32"/>
          <w:szCs w:val="32"/>
        </w:rPr>
        <w:t>内蒙古神东天隆集团股份有限公司霍洛湾煤矿</w:t>
      </w:r>
      <w:r>
        <w:rPr>
          <w:rFonts w:hint="eastAsia" w:ascii="仿宋" w:hAnsi="仿宋" w:eastAsia="仿宋" w:cs="仿宋"/>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7200" w:hanging="9600" w:hangingChars="3000"/>
        <w:textAlignment w:val="auto"/>
        <w:rPr>
          <w:rFonts w:hint="eastAsia" w:ascii="仿宋" w:hAnsi="仿宋" w:eastAsia="仿宋" w:cs="仿宋"/>
          <w:sz w:val="32"/>
          <w:szCs w:val="32"/>
        </w:rPr>
      </w:pPr>
      <w:r>
        <w:rPr>
          <w:rFonts w:hint="eastAsia" w:ascii="仿宋" w:hAnsi="仿宋" w:eastAsia="仿宋" w:cs="仿宋"/>
          <w:bCs/>
          <w:sz w:val="32"/>
          <w:szCs w:val="32"/>
          <w:lang w:val="en-US" w:eastAsia="zh-CN"/>
        </w:rPr>
        <w:t>单位分管领导</w:t>
      </w:r>
      <w:r>
        <w:rPr>
          <w:rFonts w:hint="eastAsia" w:ascii="仿宋" w:hAnsi="仿宋" w:eastAsia="仿宋" w:cs="仿宋"/>
          <w:bCs/>
          <w:sz w:val="32"/>
          <w:szCs w:val="32"/>
        </w:rPr>
        <w:t xml:space="preserve">：                  </w:t>
      </w:r>
      <w:r>
        <w:rPr>
          <w:rFonts w:hint="eastAsia" w:ascii="仿宋" w:hAnsi="仿宋" w:eastAsia="仿宋" w:cs="仿宋"/>
          <w:sz w:val="32"/>
          <w:szCs w:val="32"/>
        </w:rPr>
        <w:t>经办人：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bCs/>
          <w:sz w:val="32"/>
          <w:szCs w:val="32"/>
          <w:lang w:val="en-US" w:eastAsia="zh-CN"/>
        </w:rPr>
        <w:t>审批</w:t>
      </w:r>
      <w:r>
        <w:rPr>
          <w:rFonts w:hint="eastAsia" w:ascii="仿宋" w:hAnsi="仿宋" w:eastAsia="仿宋" w:cs="仿宋"/>
          <w:bCs/>
          <w:sz w:val="32"/>
          <w:szCs w:val="32"/>
        </w:rPr>
        <w:t>日期：</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日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审核方（章）：内蒙古神东天隆集团股份有限公司机电动力部</w:t>
      </w:r>
    </w:p>
    <w:p>
      <w:pPr>
        <w:pStyle w:val="2"/>
        <w:ind w:left="0" w:leftChars="0" w:firstLine="0" w:firstLineChars="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7200" w:hanging="9600" w:hangingChars="3000"/>
        <w:textAlignment w:val="auto"/>
        <w:rPr>
          <w:rFonts w:hint="eastAsia" w:ascii="仿宋" w:hAnsi="仿宋" w:eastAsia="仿宋" w:cs="仿宋"/>
          <w:sz w:val="32"/>
          <w:szCs w:val="32"/>
        </w:rPr>
      </w:pPr>
      <w:r>
        <w:rPr>
          <w:rFonts w:hint="eastAsia" w:ascii="仿宋" w:hAnsi="仿宋" w:eastAsia="仿宋" w:cs="仿宋"/>
          <w:bCs/>
          <w:sz w:val="32"/>
          <w:szCs w:val="32"/>
          <w:lang w:val="en-US" w:eastAsia="zh-CN"/>
        </w:rPr>
        <w:t>单位分管领导</w:t>
      </w:r>
      <w:r>
        <w:rPr>
          <w:rFonts w:hint="eastAsia" w:ascii="仿宋" w:hAnsi="仿宋" w:eastAsia="仿宋" w:cs="仿宋"/>
          <w:bCs/>
          <w:sz w:val="32"/>
          <w:szCs w:val="32"/>
        </w:rPr>
        <w:t xml:space="preserve">：                  </w:t>
      </w:r>
      <w:r>
        <w:rPr>
          <w:rFonts w:hint="eastAsia" w:ascii="仿宋" w:hAnsi="仿宋" w:eastAsia="仿宋" w:cs="仿宋"/>
          <w:sz w:val="32"/>
          <w:szCs w:val="32"/>
        </w:rPr>
        <w:t>经办人：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sz w:val="32"/>
          <w:szCs w:val="32"/>
        </w:rPr>
      </w:pPr>
    </w:p>
    <w:p>
      <w:pPr>
        <w:pStyle w:val="8"/>
        <w:numPr>
          <w:ilvl w:val="0"/>
          <w:numId w:val="0"/>
        </w:numPr>
        <w:rPr>
          <w:rFonts w:hint="eastAsia" w:ascii="仿宋" w:hAnsi="仿宋" w:eastAsia="仿宋" w:cs="仿宋"/>
          <w:sz w:val="32"/>
          <w:szCs w:val="32"/>
          <w:lang w:val="en-US" w:eastAsia="zh-CN"/>
        </w:rPr>
      </w:pPr>
      <w:r>
        <w:rPr>
          <w:rFonts w:hint="eastAsia" w:ascii="仿宋" w:hAnsi="仿宋" w:eastAsia="仿宋" w:cs="仿宋"/>
          <w:bCs/>
          <w:sz w:val="32"/>
          <w:szCs w:val="32"/>
          <w:lang w:val="en-US" w:eastAsia="zh-CN"/>
        </w:rPr>
        <w:t>审批</w:t>
      </w:r>
      <w:r>
        <w:rPr>
          <w:rFonts w:hint="eastAsia" w:ascii="仿宋" w:hAnsi="仿宋" w:eastAsia="仿宋" w:cs="仿宋"/>
          <w:bCs/>
          <w:sz w:val="32"/>
          <w:szCs w:val="32"/>
        </w:rPr>
        <w:t>日期：</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日 </w:t>
      </w:r>
    </w:p>
    <w:p>
      <w:pPr>
        <w:rPr>
          <w:rFonts w:hint="eastAsia" w:ascii="仿宋" w:hAnsi="仿宋" w:eastAsia="仿宋" w:cs="仿宋"/>
        </w:rPr>
      </w:pPr>
    </w:p>
    <w:sectPr>
      <w:footerReference r:id="rId4"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column">
                <wp:posOffset>4427855</wp:posOffset>
              </wp:positionH>
              <wp:positionV relativeFrom="paragraph">
                <wp:posOffset>-140335</wp:posOffset>
              </wp:positionV>
              <wp:extent cx="1104900" cy="8293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04900" cy="829310"/>
                      </a:xfrm>
                      <a:prstGeom prst="rect">
                        <a:avLst/>
                      </a:prstGeom>
                      <a:noFill/>
                      <a:ln>
                        <a:noFill/>
                      </a:ln>
                    </wps:spPr>
                    <wps:txbx>
                      <w:txbxContent>
                        <w:p>
                          <w:pPr>
                            <w:rPr>
                              <w:rFonts w:hint="eastAsia"/>
                              <w:sz w:val="18"/>
                              <w:szCs w:val="18"/>
                              <w:lang w:val="en-US" w:eastAsia="zh-CN"/>
                            </w:rPr>
                          </w:pPr>
                          <w:r>
                            <w:rPr>
                              <w:rFonts w:hint="eastAsia"/>
                              <w:sz w:val="18"/>
                              <w:szCs w:val="18"/>
                              <w:lang w:val="en-US" w:eastAsia="zh-CN"/>
                            </w:rPr>
                            <w:t>使用方小签：</w:t>
                          </w:r>
                        </w:p>
                        <w:p>
                          <w:pPr>
                            <w:rPr>
                              <w:rFonts w:hint="eastAsia"/>
                              <w:sz w:val="18"/>
                              <w:szCs w:val="18"/>
                              <w:lang w:val="en-US" w:eastAsia="zh-CN"/>
                            </w:rPr>
                          </w:pPr>
                        </w:p>
                        <w:p>
                          <w:pPr>
                            <w:rPr>
                              <w:rFonts w:hint="eastAsia"/>
                              <w:sz w:val="18"/>
                              <w:szCs w:val="18"/>
                              <w:lang w:val="en-US" w:eastAsia="zh-CN"/>
                            </w:rPr>
                          </w:pPr>
                          <w:r>
                            <w:rPr>
                              <w:rFonts w:hint="eastAsia"/>
                              <w:sz w:val="18"/>
                              <w:szCs w:val="18"/>
                              <w:lang w:val="en-US" w:eastAsia="zh-CN"/>
                            </w:rPr>
                            <w:t>审核方小签：</w:t>
                          </w:r>
                        </w:p>
                      </w:txbxContent>
                    </wps:txbx>
                    <wps:bodyPr lIns="91439" tIns="45719" rIns="91439" bIns="45719" upright="1"/>
                  </wps:wsp>
                </a:graphicData>
              </a:graphic>
            </wp:anchor>
          </w:drawing>
        </mc:Choice>
        <mc:Fallback>
          <w:pict>
            <v:shape id="_x0000_s1026" o:spid="_x0000_s1026" o:spt="202" type="#_x0000_t202" style="position:absolute;left:0pt;margin-left:348.65pt;margin-top:-11.05pt;height:65.3pt;width:87pt;z-index:251660288;mso-width-relative:page;mso-height-relative:page;" filled="f" stroked="f" coordsize="21600,21600" o:gfxdata="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RSlmjZAAAACwEAAA8AAAAAAAAAAQAgAAAAIgAAAGRycy9kb3du&#10;cmV2LnhtbFBLAQIUABQAAAAIAIdO4kAwLpwzxQEAAIIDAAAOAAAAAAAAAAEAIAAAACgBAABkcnMv&#10;ZTJvRG9jLnhtbFBLBQYAAAAABgAGAFkBAABfBQAAAAA=&#10;">
              <v:fill on="f" focussize="0,0"/>
              <v:stroke on="f"/>
              <v:imagedata o:title=""/>
              <o:lock v:ext="edit" aspectratio="f"/>
              <v:textbox inset="7.19992125984252pt,3.59992125984252pt,7.19992125984252pt,3.59992125984252pt">
                <w:txbxContent>
                  <w:p>
                    <w:pPr>
                      <w:rPr>
                        <w:rFonts w:hint="eastAsia"/>
                        <w:sz w:val="18"/>
                        <w:szCs w:val="18"/>
                        <w:lang w:val="en-US" w:eastAsia="zh-CN"/>
                      </w:rPr>
                    </w:pPr>
                    <w:r>
                      <w:rPr>
                        <w:rFonts w:hint="eastAsia"/>
                        <w:sz w:val="18"/>
                        <w:szCs w:val="18"/>
                        <w:lang w:val="en-US" w:eastAsia="zh-CN"/>
                      </w:rPr>
                      <w:t>使用方小签：</w:t>
                    </w:r>
                  </w:p>
                  <w:p>
                    <w:pPr>
                      <w:rPr>
                        <w:rFonts w:hint="eastAsia"/>
                        <w:sz w:val="18"/>
                        <w:szCs w:val="18"/>
                        <w:lang w:val="en-US" w:eastAsia="zh-CN"/>
                      </w:rPr>
                    </w:pPr>
                  </w:p>
                  <w:p>
                    <w:pPr>
                      <w:rPr>
                        <w:rFonts w:hint="eastAsia"/>
                        <w:sz w:val="18"/>
                        <w:szCs w:val="18"/>
                        <w:lang w:val="en-US" w:eastAsia="zh-CN"/>
                      </w:rPr>
                    </w:pPr>
                    <w:r>
                      <w:rPr>
                        <w:rFonts w:hint="eastAsia"/>
                        <w:sz w:val="18"/>
                        <w:szCs w:val="18"/>
                        <w:lang w:val="en-US" w:eastAsia="zh-CN"/>
                      </w:rPr>
                      <w:t>审核方小签：</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5C4BF"/>
    <w:multiLevelType w:val="singleLevel"/>
    <w:tmpl w:val="D855C4BF"/>
    <w:lvl w:ilvl="0" w:tentative="0">
      <w:start w:val="1"/>
      <w:numFmt w:val="decimal"/>
      <w:suff w:val="nothing"/>
      <w:lvlText w:val="%1、"/>
      <w:lvlJc w:val="left"/>
    </w:lvl>
  </w:abstractNum>
  <w:abstractNum w:abstractNumId="1">
    <w:nsid w:val="0B8CE403"/>
    <w:multiLevelType w:val="singleLevel"/>
    <w:tmpl w:val="0B8CE403"/>
    <w:lvl w:ilvl="0" w:tentative="0">
      <w:start w:val="2"/>
      <w:numFmt w:val="chineseCounting"/>
      <w:suff w:val="nothing"/>
      <w:lvlText w:val="%1、"/>
      <w:lvlJc w:val="left"/>
      <w:pPr>
        <w:ind w:left="-13"/>
      </w:pPr>
      <w:rPr>
        <w:rFonts w:hint="eastAsia"/>
        <w:sz w:val="32"/>
        <w:szCs w:val="32"/>
      </w:rPr>
    </w:lvl>
  </w:abstractNum>
  <w:abstractNum w:abstractNumId="2">
    <w:nsid w:val="59350B1A"/>
    <w:multiLevelType w:val="singleLevel"/>
    <w:tmpl w:val="59350B1A"/>
    <w:lvl w:ilvl="0" w:tentative="0">
      <w:start w:val="1"/>
      <w:numFmt w:val="decimal"/>
      <w:suff w:val="nothing"/>
      <w:lvlText w:val="%1、"/>
      <w:lvlJc w:val="left"/>
      <w:pPr>
        <w:ind w:left="-3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NGJkY2ZhOGMyMTQ5NWQ4MjJjZDFjYWFjYzUxYzEifQ=="/>
  </w:docVars>
  <w:rsids>
    <w:rsidRoot w:val="29FF6835"/>
    <w:rsid w:val="004325CA"/>
    <w:rsid w:val="02131202"/>
    <w:rsid w:val="05A573DA"/>
    <w:rsid w:val="0E8018C9"/>
    <w:rsid w:val="0E84774A"/>
    <w:rsid w:val="0EDF4EF8"/>
    <w:rsid w:val="137D2B9A"/>
    <w:rsid w:val="1528092C"/>
    <w:rsid w:val="1B915FA6"/>
    <w:rsid w:val="23851FDE"/>
    <w:rsid w:val="29D3733F"/>
    <w:rsid w:val="29FF6835"/>
    <w:rsid w:val="2A8C27DA"/>
    <w:rsid w:val="38977872"/>
    <w:rsid w:val="393C3776"/>
    <w:rsid w:val="394C5C67"/>
    <w:rsid w:val="404906E4"/>
    <w:rsid w:val="4FD35314"/>
    <w:rsid w:val="514813E1"/>
    <w:rsid w:val="5D813FAE"/>
    <w:rsid w:val="610565C4"/>
    <w:rsid w:val="61305BF1"/>
    <w:rsid w:val="61F77BDE"/>
    <w:rsid w:val="62C5556D"/>
    <w:rsid w:val="69C02845"/>
    <w:rsid w:val="6A4916C3"/>
    <w:rsid w:val="6F312BDD"/>
    <w:rsid w:val="70247B00"/>
    <w:rsid w:val="72AD037A"/>
    <w:rsid w:val="74820E9C"/>
    <w:rsid w:val="791B6537"/>
    <w:rsid w:val="7A272D9E"/>
    <w:rsid w:val="7B835674"/>
    <w:rsid w:val="7C000F1B"/>
    <w:rsid w:val="7D273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3">
    <w:name w:val="annotation text"/>
    <w:basedOn w:val="1"/>
    <w:qFormat/>
    <w:uiPriority w:val="0"/>
    <w:pPr>
      <w:jc w:val="left"/>
    </w:pPr>
  </w:style>
  <w:style w:type="paragraph" w:styleId="4">
    <w:name w:val="Body Text Indent"/>
    <w:basedOn w:val="1"/>
    <w:next w:val="5"/>
    <w:qFormat/>
    <w:uiPriority w:val="0"/>
    <w:pPr>
      <w:spacing w:after="120"/>
      <w:ind w:left="420" w:leftChars="200"/>
    </w:pPr>
  </w:style>
  <w:style w:type="paragraph" w:styleId="5">
    <w:name w:val="header"/>
    <w:basedOn w:val="1"/>
    <w:next w:val="6"/>
    <w:qFormat/>
    <w:uiPriority w:val="99"/>
    <w:pPr>
      <w:pBdr>
        <w:bottom w:val="single" w:color="auto" w:sz="6" w:space="1"/>
      </w:pBdr>
      <w:tabs>
        <w:tab w:val="center" w:pos="4153"/>
        <w:tab w:val="right" w:pos="8306"/>
      </w:tabs>
      <w:snapToGrid w:val="0"/>
      <w:jc w:val="center"/>
    </w:pPr>
    <w:rPr>
      <w:sz w:val="18"/>
      <w:szCs w:val="18"/>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4"/>
    <w:qFormat/>
    <w:uiPriority w:val="0"/>
    <w:pPr>
      <w:ind w:firstLine="420" w:firstLineChars="200"/>
    </w:pPr>
  </w:style>
  <w:style w:type="paragraph" w:styleId="11">
    <w:name w:val="No Spacing"/>
    <w:qFormat/>
    <w:uiPriority w:val="99"/>
    <w:pPr>
      <w:widowControl w:val="0"/>
      <w:jc w:val="both"/>
    </w:pPr>
    <w:rPr>
      <w:rFonts w:ascii="Calibri" w:hAnsi="Calibri" w:eastAsia="宋体" w:cs="Times New Roman"/>
      <w:kern w:val="2"/>
      <w:sz w:val="21"/>
      <w:lang w:val="en-US" w:eastAsia="zh-CN" w:bidi="ar-SA"/>
    </w:rPr>
  </w:style>
  <w:style w:type="paragraph" w:customStyle="1" w:styleId="12">
    <w:name w:val="_Style 3"/>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正文"/>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859</Words>
  <Characters>979</Characters>
  <Lines>0</Lines>
  <Paragraphs>0</Paragraphs>
  <TotalTime>2</TotalTime>
  <ScaleCrop>false</ScaleCrop>
  <LinksUpToDate>false</LinksUpToDate>
  <CharactersWithSpaces>1149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2021-08-31T06:20:00Z</dcterms:created>
  <dc:creator>赵耀</dc:creator>
  <cp:lastModifiedBy>沙洲</cp:lastModifiedBy>
  <cp:lastPrinted>2022-07-18T02:21:23Z</cp:lastPrinted>
  <dcterms:modified xsi:type="dcterms:W3CDTF">2022-07-18T03:22:14Z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1B7CEB7870E2454A879AC3343CEA583A</vt:lpwstr>
  </property>
</Properties>
</file>