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YX-2022-ZX-003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  <w:t>内蒙古神东天隆运销分公司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  <w:t>关于购置（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val="en-US" w:eastAsia="zh-CN"/>
        </w:rPr>
        <w:t>装车闸板</w:t>
      </w:r>
      <w:r>
        <w:rPr>
          <w:rFonts w:hint="eastAsia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  <w:t>）设备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  <w:t>内蒙古神东天隆运销分公司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29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YX-2022-ZX-003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  <w:t>内蒙古神东天隆运销分公司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550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装车闸板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NM50*1500*1500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专项资金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乌兰木伦集装站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  <w:t>基本参数：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  <w:t>1、装车闸板：厚度为5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  <w:t>0mm，长宽1500mmX1500mm。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  <w:t>基本要求：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  <w:t>供货商必须提供完整的闸门</w:t>
      </w:r>
      <w:r>
        <w:rPr>
          <w:rFonts w:hint="default" w:asciiTheme="minorEastAsia" w:hAnsiTheme="minorEastAsia" w:eastAsiaTheme="minorEastAsia" w:cstheme="minorEastAsia"/>
          <w:color w:val="FF0000"/>
          <w:sz w:val="32"/>
          <w:szCs w:val="32"/>
          <w:lang w:eastAsia="zh-CN"/>
        </w:rPr>
        <w:t>、框、门导轨、闸杆（轴）。手动启闭机及配备安全、有效可靠运行所需的附件、紧固件、备品备件等，厂家负责安装。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  <w:t>其他或环境要求：</w:t>
      </w:r>
    </w:p>
    <w:p>
      <w:pPr>
        <w:autoSpaceDE w:val="0"/>
        <w:autoSpaceDN w:val="0"/>
        <w:adjustRightInd w:val="0"/>
        <w:snapToGrid w:val="0"/>
        <w:spacing w:line="460" w:lineRule="exact"/>
        <w:ind w:left="638" w:leftChars="304" w:firstLine="0" w:firstLineChars="0"/>
        <w:rPr>
          <w:rFonts w:hint="default" w:asciiTheme="minorEastAsia" w:hAnsiTheme="minorEastAsia" w:eastAsiaTheme="minorEastAsia" w:cstheme="minorEastAsia"/>
          <w:color w:val="FF0000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1.设备的设计应满足国家的有关标准、规范的要求，并应充分考虑当地环境条件和使用条件的影响。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  <w:t>质量保证、付款方式及售后：</w:t>
      </w:r>
    </w:p>
    <w:p>
      <w:pPr>
        <w:autoSpaceDE w:val="0"/>
        <w:autoSpaceDN w:val="0"/>
        <w:adjustRightInd w:val="0"/>
        <w:snapToGrid w:val="0"/>
        <w:spacing w:line="460" w:lineRule="exact"/>
        <w:ind w:left="638" w:leftChars="304" w:firstLine="0" w:firstLineChars="0"/>
        <w:rPr>
          <w:rFonts w:hint="eastAsia" w:ascii="宋体" w:hAnsi="宋体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</w:rPr>
        <w:t xml:space="preserve">1. </w:t>
      </w:r>
      <w:r>
        <w:rPr>
          <w:rFonts w:hint="eastAsia" w:ascii="宋体" w:hAnsi="宋体"/>
          <w:sz w:val="32"/>
          <w:szCs w:val="32"/>
        </w:rPr>
        <w:t>产品质量保质期一年，质量实行“三包”。质保期自设备安装调试后一年或合同签定之日起18个月，以先到日期为准。</w:t>
      </w:r>
    </w:p>
    <w:p>
      <w:pPr>
        <w:autoSpaceDE w:val="0"/>
        <w:autoSpaceDN w:val="0"/>
        <w:adjustRightInd w:val="0"/>
        <w:snapToGrid w:val="0"/>
        <w:spacing w:line="46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. 质保期内设备若出现问题，</w:t>
      </w:r>
      <w:r>
        <w:rPr>
          <w:rFonts w:hint="eastAsia" w:ascii="宋体" w:hAnsi="宋体"/>
          <w:sz w:val="32"/>
          <w:szCs w:val="32"/>
          <w:lang w:eastAsia="zh-CN"/>
        </w:rPr>
        <w:t>供方</w:t>
      </w:r>
      <w:r>
        <w:rPr>
          <w:rFonts w:hint="eastAsia" w:ascii="宋体" w:hAnsi="宋体"/>
          <w:sz w:val="32"/>
          <w:szCs w:val="32"/>
        </w:rPr>
        <w:t>必须在4小时内做出应答，48小时内到达现场，并做到问题不解决不离开现场。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  <w:t>内蒙古神东天隆运销分公司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05658C"/>
    <w:multiLevelType w:val="singleLevel"/>
    <w:tmpl w:val="EB0565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6835"/>
    <w:rsid w:val="00420FC0"/>
    <w:rsid w:val="004325CA"/>
    <w:rsid w:val="02131202"/>
    <w:rsid w:val="16193A0F"/>
    <w:rsid w:val="1B915FA6"/>
    <w:rsid w:val="23851FDE"/>
    <w:rsid w:val="29FF6835"/>
    <w:rsid w:val="514813E1"/>
    <w:rsid w:val="62270F95"/>
    <w:rsid w:val="62C5556D"/>
    <w:rsid w:val="644A30BE"/>
    <w:rsid w:val="6F312BDD"/>
    <w:rsid w:val="7B1740C7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Administrator</cp:lastModifiedBy>
  <cp:lastPrinted>2022-06-29T03:00:00Z</cp:lastPrinted>
  <dcterms:modified xsi:type="dcterms:W3CDTF">2022-08-01T01:38:45Z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2D32D9FB0C444C6299707C77D37E09B6</vt:lpwstr>
  </property>
</Properties>
</file>