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HLW-2022-ZX-054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综采工作面集中控制系统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12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7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697"/>
        <w:gridCol w:w="682"/>
        <w:gridCol w:w="818"/>
        <w:gridCol w:w="1527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综采工作面控制、通话、报警一体化系统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系统配置满足以下要求：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1、综采工作面长度240米，设备列车尾至工作面180米，设备列车长度120米，设备列车在运输侧；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2、系统配置满足对以下设备的控制：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1）工作面沿线每15米一个急停闭锁、扩音通话点，实现工作面沿线的急停闭锁、语音报警、语音通话功能；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2）对工作面运输机、转载机、破碎机和三台乳化泵及两台清水泵的集中控制；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3）转载机头实现转载机和破碎机的就地启停及远停，运输机头实现运输机的就地启停及远停。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1、产品的生产制造符合相关国家标准和行业标准。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2、具备遥测、遥控等功能，运行参数能够上传到霍洛湾煤矿智能化平台，并能进行远程控制；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中标方应无偿提供接口协议服务，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协助矿方接入矿井智能化系统中。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3、系统具备以下功能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1)集中控制方式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2)就地控制方式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3)检修控制方式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4)点动控制方式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5) 控制器为矿用本质安全型，防护等级不低于IP54。控制器电源箱为矿用隔爆兼本质安全型，负责给整个系统提供本安电源。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6)控制器带有手持送话器和预警按钮，可实现手持送话和打点预警功能。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7)电源箱输入电源电压为AC127V（-25%~+10%）；输出为直流本安电源。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8)电源箱内置两路继电器，可用于非本安设备控制的隔离控制。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9)控制器具有12吋彩色液晶以图形、动画及汉字显示：工作面破碎机，转载机，运输机逻辑程序控制,就地维修控制,逻辑闭锁，乳化泵、清水泵启/停控制。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10)控制器带有本安操作键盘，可对相关参数进行输入和调整。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11)控制器具有与其他系统配接的RS485、以太网接口，可提供标准的MODBUS协议。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12)系统本身具有完善的自诊断功能，能显示出各配置模块故障、通讯沿线故障及钢丝编织橡胶护套连接器的断路、短路故障。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13)控制器为其它装置预留联锁接点。留有备用接口，可以很方便地进行扩展；采用集中加分布式结构，系统具有良好的扩展性，可方便地增加控制分站。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14)控制器具有启、停车的语音报警功能及沿线闭锁位置语音报警功能。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 xml:space="preserve">15)控制器能够与皮带控制器之间进行连锁，实现逆煤流起动、顺煤流停止的逻辑起车顺序。同时在检修时候能够自动屏蔽连锁，独自起动设备。 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16）具有联控一键式控制工作面设备启动或停止。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  <w:t>17）具有各系统的故障数据储存功能。故障数据方便调阅，可统一和分系统地调阅故障数据。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4、系统配置如下：</w:t>
      </w:r>
    </w:p>
    <w:tbl>
      <w:tblPr>
        <w:tblStyle w:val="9"/>
        <w:tblW w:w="103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184"/>
        <w:gridCol w:w="2585"/>
        <w:gridCol w:w="556"/>
        <w:gridCol w:w="556"/>
        <w:gridCol w:w="2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矿用本质安全型主控制器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矿用隔爆兼本质安全型电源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矿用本质安全型组合扩音电话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每7架一台，乳化液箱处、破碎机处各1台。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矿用本质安全型组合扩音电话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运输机、转载机机头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25米钢丝编织橡胶护套连接器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60米钢丝编织橡胶护套连接器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转载机长度按60米，中间需配一扩音电话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50米钢丝编织橡胶护套连接器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2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控制器-转载机机头长度按250米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100米钢丝编织橡胶护套连接器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2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本安电路用电缆连接器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矿用本质安全型多功能终端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屏蔽阻燃控制软电缆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lang w:val="en-US" w:eastAsia="zh-CN" w:bidi="ar"/>
              </w:rPr>
              <w:t>插座专用U型销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通用安装护板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8"/>
        <w:numPr>
          <w:ilvl w:val="0"/>
          <w:numId w:val="0"/>
        </w:numPr>
        <w:ind w:firstLine="640" w:firstLineChars="200"/>
        <w:rPr>
          <w:rFonts w:hint="default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5、中标方负责指导安装和设备的调试工作。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numPr>
          <w:ilvl w:val="0"/>
          <w:numId w:val="0"/>
        </w:numPr>
        <w:ind w:left="630" w:leftChars="0"/>
        <w:rPr>
          <w:rFonts w:hint="default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环境要求</w:t>
      </w:r>
    </w:p>
    <w:p>
      <w:pPr>
        <w:numPr>
          <w:ilvl w:val="0"/>
          <w:numId w:val="2"/>
        </w:numPr>
        <w:ind w:left="655" w:hanging="25"/>
        <w:rPr>
          <w:rFonts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海拔高度：不超过2000m；</w:t>
      </w:r>
    </w:p>
    <w:p>
      <w:pPr>
        <w:numPr>
          <w:ilvl w:val="0"/>
          <w:numId w:val="2"/>
        </w:numPr>
        <w:rPr>
          <w:rFonts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环境温度：-5～+40℃；</w:t>
      </w:r>
    </w:p>
    <w:p>
      <w:pPr>
        <w:numPr>
          <w:ilvl w:val="0"/>
          <w:numId w:val="2"/>
        </w:numPr>
        <w:rPr>
          <w:rFonts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相对湿度：不超过95%（+25℃）；</w:t>
      </w:r>
    </w:p>
    <w:p>
      <w:pPr>
        <w:numPr>
          <w:ilvl w:val="0"/>
          <w:numId w:val="2"/>
        </w:numPr>
        <w:rPr>
          <w:rFonts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在有甲烷混合气体和煤尘，且有爆炸危险的矿井中；</w:t>
      </w:r>
    </w:p>
    <w:p>
      <w:pPr>
        <w:numPr>
          <w:ilvl w:val="0"/>
          <w:numId w:val="2"/>
        </w:numPr>
        <w:rPr>
          <w:rFonts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无强烈颠簸、振动和与垂直的倾斜度不超过15°的环境中；</w:t>
      </w:r>
    </w:p>
    <w:p>
      <w:pPr>
        <w:numPr>
          <w:ilvl w:val="0"/>
          <w:numId w:val="2"/>
        </w:numPr>
        <w:rPr>
          <w:rFonts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无足以腐蚀金属和破坏绝缘的气体和蒸汽。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（二）其他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1、提供产品合格证、煤矿矿用产品煤安标志、防爆合格证、产品说明书及其它相关资料。</w:t>
      </w:r>
      <w:bookmarkStart w:id="0" w:name="_GoBack"/>
      <w:bookmarkEnd w:id="0"/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质保期为到货后18个月或使用后1年。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1">
    <w:nsid w:val="6489630D"/>
    <w:multiLevelType w:val="singleLevel"/>
    <w:tmpl w:val="6489630D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105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Y2FlYzVkZjEyN2Y0ZmM0MzhjY2UwZmI5ZTAyMTYifQ=="/>
  </w:docVars>
  <w:rsids>
    <w:rsidRoot w:val="29FF6835"/>
    <w:rsid w:val="004325CA"/>
    <w:rsid w:val="02131202"/>
    <w:rsid w:val="081B3258"/>
    <w:rsid w:val="10117E5B"/>
    <w:rsid w:val="14BD40B0"/>
    <w:rsid w:val="1B915FA6"/>
    <w:rsid w:val="1CD31A7D"/>
    <w:rsid w:val="1CE36F71"/>
    <w:rsid w:val="225560E5"/>
    <w:rsid w:val="226E4C26"/>
    <w:rsid w:val="23851FDE"/>
    <w:rsid w:val="29FF6835"/>
    <w:rsid w:val="2A450F9E"/>
    <w:rsid w:val="2B247622"/>
    <w:rsid w:val="2CAF4C5A"/>
    <w:rsid w:val="2FEE2450"/>
    <w:rsid w:val="32F269E3"/>
    <w:rsid w:val="33BD1FB2"/>
    <w:rsid w:val="394C5C67"/>
    <w:rsid w:val="3C9A5D74"/>
    <w:rsid w:val="49C27E02"/>
    <w:rsid w:val="4E914158"/>
    <w:rsid w:val="514813E1"/>
    <w:rsid w:val="59D654AC"/>
    <w:rsid w:val="61CE50DA"/>
    <w:rsid w:val="62C5556D"/>
    <w:rsid w:val="62CC5CC1"/>
    <w:rsid w:val="62E01600"/>
    <w:rsid w:val="68002771"/>
    <w:rsid w:val="68890E98"/>
    <w:rsid w:val="6A4916C3"/>
    <w:rsid w:val="6AC8114F"/>
    <w:rsid w:val="6F312BDD"/>
    <w:rsid w:val="730A6EB1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2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1715</Words>
  <Characters>1994</Characters>
  <Lines>0</Lines>
  <Paragraphs>0</Paragraphs>
  <TotalTime>6</TotalTime>
  <ScaleCrop>false</ScaleCrop>
  <LinksUpToDate>false</LinksUpToDate>
  <CharactersWithSpaces>2057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2022-11-14T09:25:00Z</cp:lastPrinted>
  <dcterms:modified xsi:type="dcterms:W3CDTF">2022-12-15T02:30:48Z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01FB543D3435485490F07F1D4AB40754</vt:lpwstr>
  </property>
</Properties>
</file>