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内蒙古</w:t>
      </w:r>
      <w:r>
        <w:rPr>
          <w:rFonts w:hint="eastAsia" w:ascii="宋体" w:hAnsi="宋体" w:eastAsia="宋体" w:cs="宋体"/>
          <w:b/>
          <w:bCs/>
          <w:sz w:val="44"/>
          <w:szCs w:val="44"/>
          <w:lang w:eastAsia="zh-CN"/>
        </w:rPr>
        <w:t>神东天隆集团</w:t>
      </w:r>
      <w:r>
        <w:rPr>
          <w:rFonts w:hint="eastAsia" w:ascii="宋体" w:hAnsi="宋体" w:eastAsia="宋体" w:cs="宋体"/>
          <w:b/>
          <w:bCs/>
          <w:sz w:val="44"/>
          <w:szCs w:val="44"/>
          <w:lang w:val="en-US" w:eastAsia="zh-CN"/>
        </w:rPr>
        <w:t>股份</w:t>
      </w:r>
      <w:r>
        <w:rPr>
          <w:rFonts w:hint="eastAsia" w:ascii="宋体" w:hAnsi="宋体" w:eastAsia="宋体" w:cs="宋体"/>
          <w:b/>
          <w:bCs/>
          <w:sz w:val="44"/>
          <w:szCs w:val="44"/>
          <w:lang w:eastAsia="zh-CN"/>
        </w:rPr>
        <w:t>有限公司</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eastAsia="zh-CN"/>
        </w:rPr>
        <w:t>霍洛湾煤矿、</w:t>
      </w:r>
      <w:r>
        <w:rPr>
          <w:rFonts w:hint="eastAsia" w:ascii="宋体" w:hAnsi="宋体" w:eastAsia="宋体" w:cs="宋体"/>
          <w:b/>
          <w:bCs/>
          <w:sz w:val="44"/>
          <w:szCs w:val="44"/>
          <w:lang w:val="en-US" w:eastAsia="zh-CN"/>
        </w:rPr>
        <w:t>大海则煤矿</w:t>
      </w:r>
    </w:p>
    <w:p>
      <w:pPr>
        <w:jc w:val="center"/>
        <w:rPr>
          <w:rFonts w:hint="default" w:ascii="宋体" w:hAnsi="宋体" w:eastAsia="宋体" w:cs="宋体"/>
          <w:b/>
          <w:bCs/>
          <w:w w:val="80"/>
          <w:sz w:val="44"/>
          <w:szCs w:val="44"/>
          <w:lang w:val="en-US" w:eastAsia="zh-CN"/>
        </w:rPr>
      </w:pPr>
      <w:r>
        <w:rPr>
          <w:rFonts w:hint="eastAsia" w:ascii="宋体" w:hAnsi="宋体" w:eastAsia="宋体" w:cs="宋体"/>
          <w:b/>
          <w:bCs/>
          <w:w w:val="80"/>
          <w:sz w:val="44"/>
          <w:szCs w:val="44"/>
          <w:lang w:val="en-US" w:eastAsia="zh-CN"/>
        </w:rPr>
        <w:t>关于井下辅助</w:t>
      </w:r>
      <w:r>
        <w:rPr>
          <w:rFonts w:hint="eastAsia" w:ascii="宋体" w:hAnsi="宋体" w:cs="宋体"/>
          <w:b/>
          <w:bCs/>
          <w:w w:val="80"/>
          <w:sz w:val="44"/>
          <w:szCs w:val="44"/>
          <w:lang w:val="en-US" w:eastAsia="zh-CN"/>
        </w:rPr>
        <w:t>防爆车专业化服务</w:t>
      </w:r>
    </w:p>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bCs w:val="0"/>
          <w:sz w:val="96"/>
          <w:szCs w:val="96"/>
          <w:lang w:val="en-US" w:eastAsia="zh-CN"/>
        </w:rPr>
      </w:pPr>
      <w:r>
        <w:rPr>
          <w:rFonts w:hint="eastAsia" w:ascii="宋体" w:hAnsi="宋体" w:eastAsia="宋体" w:cs="宋体"/>
          <w:b/>
          <w:bCs w:val="0"/>
          <w:sz w:val="84"/>
          <w:szCs w:val="84"/>
          <w:lang w:eastAsia="zh-CN"/>
        </w:rPr>
        <w:t>技</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eastAsia="zh-CN"/>
        </w:rPr>
        <w:t>术</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要</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求</w:t>
      </w:r>
    </w:p>
    <w:p>
      <w:pPr>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pStyle w:val="2"/>
        <w:rPr>
          <w:rFonts w:hint="eastAsia" w:ascii="宋体" w:hAnsi="宋体" w:eastAsia="宋体" w:cs="宋体"/>
          <w:b/>
          <w:sz w:val="32"/>
          <w:szCs w:val="32"/>
        </w:rPr>
      </w:pPr>
    </w:p>
    <w:p>
      <w:pPr>
        <w:rPr>
          <w:rFonts w:hint="eastAsia" w:ascii="宋体" w:hAnsi="宋体" w:eastAsia="宋体" w:cs="宋体"/>
          <w:b/>
          <w:sz w:val="32"/>
          <w:szCs w:val="32"/>
        </w:rPr>
      </w:pPr>
    </w:p>
    <w:p>
      <w:pPr>
        <w:pStyle w:val="2"/>
        <w:rPr>
          <w:rFonts w:hint="eastAsia" w:ascii="宋体" w:hAnsi="宋体" w:eastAsia="宋体" w:cs="宋体"/>
          <w:b/>
          <w:sz w:val="32"/>
          <w:szCs w:val="32"/>
        </w:rPr>
      </w:pPr>
    </w:p>
    <w:p>
      <w:pPr>
        <w:rPr>
          <w:rFonts w:hint="eastAsia" w:ascii="宋体" w:hAnsi="宋体" w:eastAsia="宋体" w:cs="宋体"/>
          <w:b/>
          <w:sz w:val="32"/>
          <w:szCs w:val="32"/>
        </w:rPr>
      </w:pPr>
    </w:p>
    <w:p>
      <w:pPr>
        <w:pStyle w:val="2"/>
        <w:rPr>
          <w:rFonts w:hint="eastAsia" w:ascii="宋体" w:hAnsi="宋体" w:eastAsia="宋体" w:cs="宋体"/>
          <w:b/>
          <w:sz w:val="32"/>
          <w:szCs w:val="32"/>
        </w:rPr>
      </w:pPr>
    </w:p>
    <w:p>
      <w:pPr>
        <w:rPr>
          <w:rFonts w:hint="eastAsia"/>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lang w:eastAsia="zh-CN"/>
        </w:rPr>
      </w:pPr>
    </w:p>
    <w:p>
      <w:pPr>
        <w:jc w:val="center"/>
        <w:rPr>
          <w:rFonts w:hint="eastAsia"/>
          <w:sz w:val="32"/>
          <w:szCs w:val="32"/>
          <w:lang w:val="en-US" w:eastAsia="zh-CN"/>
        </w:rPr>
      </w:pPr>
      <w:r>
        <w:rPr>
          <w:rFonts w:hint="eastAsia" w:asciiTheme="minorEastAsia" w:hAnsiTheme="minorEastAsia" w:eastAsiaTheme="minorEastAsia" w:cstheme="minorEastAsia"/>
          <w:b/>
          <w:bCs/>
          <w:sz w:val="32"/>
          <w:szCs w:val="32"/>
          <w:lang w:val="en-US" w:eastAsia="zh-CN"/>
        </w:rPr>
        <w:t>审核方：</w:t>
      </w:r>
      <w:r>
        <w:rPr>
          <w:rFonts w:hint="eastAsia" w:asciiTheme="minorEastAsia" w:hAnsiTheme="minorEastAsia" w:eastAsiaTheme="minorEastAsia" w:cstheme="minorEastAsia"/>
          <w:sz w:val="32"/>
          <w:szCs w:val="32"/>
          <w:lang w:val="en-US" w:eastAsia="zh-CN"/>
        </w:rPr>
        <w:t>内蒙古神东天隆集团股份有限公司机电动力部</w:t>
      </w:r>
      <w:r>
        <w:rPr>
          <w:rFonts w:hint="eastAsia" w:asciiTheme="minorEastAsia" w:hAnsiTheme="minorEastAsia" w:eastAsiaTheme="minorEastAsia" w:cstheme="minorEastAsia"/>
          <w:color w:val="000000"/>
          <w:szCs w:val="21"/>
        </w:rPr>
        <w:t xml:space="preserve">     </w:t>
      </w:r>
      <w:r>
        <w:rPr>
          <w:rFonts w:hint="eastAsia"/>
          <w:sz w:val="30"/>
          <w:szCs w:val="30"/>
          <w:lang w:val="en-US" w:eastAsia="zh-CN"/>
        </w:rPr>
        <w:t xml:space="preserve">                                </w:t>
      </w:r>
      <w:r>
        <w:rPr>
          <w:rFonts w:hint="eastAsia"/>
          <w:sz w:val="32"/>
          <w:szCs w:val="32"/>
          <w:lang w:val="en-US" w:eastAsia="zh-CN"/>
        </w:rPr>
        <w:t xml:space="preserve"> </w:t>
      </w:r>
    </w:p>
    <w:p>
      <w:pPr>
        <w:tabs>
          <w:tab w:val="left" w:pos="1227"/>
        </w:tabs>
        <w:jc w:val="center"/>
        <w:rPr>
          <w:rFonts w:hint="eastAsia"/>
          <w:sz w:val="36"/>
          <w:szCs w:val="36"/>
          <w:lang w:val="en-US" w:eastAsia="zh-CN"/>
        </w:rPr>
      </w:pPr>
      <w:r>
        <w:rPr>
          <w:rFonts w:ascii="宋体" w:hAnsi="宋体"/>
          <w:b w:val="0"/>
          <w:bCs/>
          <w:color w:val="auto"/>
          <w:sz w:val="32"/>
          <w:szCs w:val="21"/>
          <w:u w:val="none" w:color="auto"/>
        </w:rPr>
        <w:t>20</w:t>
      </w:r>
      <w:r>
        <w:rPr>
          <w:rFonts w:hint="eastAsia" w:ascii="宋体" w:hAnsi="宋体"/>
          <w:b w:val="0"/>
          <w:bCs/>
          <w:color w:val="auto"/>
          <w:sz w:val="32"/>
          <w:szCs w:val="21"/>
          <w:u w:val="none" w:color="auto"/>
          <w:lang w:val="en-US" w:eastAsia="zh-CN"/>
        </w:rPr>
        <w:t>24</w:t>
      </w:r>
      <w:r>
        <w:rPr>
          <w:rFonts w:ascii="宋体" w:hAnsi="宋体"/>
          <w:b w:val="0"/>
          <w:bCs/>
          <w:color w:val="auto"/>
          <w:sz w:val="32"/>
          <w:szCs w:val="21"/>
          <w:u w:val="none" w:color="auto"/>
        </w:rPr>
        <w:t>年</w:t>
      </w:r>
      <w:r>
        <w:rPr>
          <w:rFonts w:hint="eastAsia" w:ascii="宋体" w:hAnsi="宋体"/>
          <w:b w:val="0"/>
          <w:bCs/>
          <w:color w:val="auto"/>
          <w:sz w:val="32"/>
          <w:szCs w:val="21"/>
          <w:u w:val="none" w:color="auto"/>
          <w:lang w:val="en-US" w:eastAsia="zh-CN"/>
        </w:rPr>
        <w:t>3</w:t>
      </w:r>
      <w:r>
        <w:rPr>
          <w:rFonts w:ascii="宋体" w:hAnsi="宋体"/>
          <w:b w:val="0"/>
          <w:bCs/>
          <w:color w:val="auto"/>
          <w:sz w:val="32"/>
          <w:szCs w:val="21"/>
          <w:u w:val="none" w:color="auto"/>
        </w:rPr>
        <w:t>月</w:t>
      </w:r>
      <w:r>
        <w:rPr>
          <w:rFonts w:hint="eastAsia" w:ascii="宋体" w:hAnsi="宋体"/>
          <w:b w:val="0"/>
          <w:bCs/>
          <w:color w:val="auto"/>
          <w:sz w:val="32"/>
          <w:szCs w:val="21"/>
          <w:u w:val="none" w:color="auto"/>
          <w:lang w:val="en-US" w:eastAsia="zh-CN"/>
        </w:rPr>
        <w:t>28</w:t>
      </w:r>
      <w:r>
        <w:rPr>
          <w:rFonts w:ascii="宋体" w:hAnsi="宋体"/>
          <w:b w:val="0"/>
          <w:bCs/>
          <w:color w:val="auto"/>
          <w:sz w:val="32"/>
          <w:szCs w:val="21"/>
          <w:u w:val="none" w:color="auto"/>
        </w:rPr>
        <w:t>日</w:t>
      </w:r>
    </w:p>
    <w:p>
      <w:pPr>
        <w:pStyle w:val="3"/>
        <w:bidi w:val="0"/>
        <w:jc w:val="center"/>
        <w:rPr>
          <w:rFonts w:hint="eastAsia"/>
          <w:sz w:val="36"/>
          <w:szCs w:val="36"/>
          <w:lang w:val="en-US" w:eastAsia="zh-CN"/>
        </w:rPr>
      </w:pPr>
      <w:r>
        <w:rPr>
          <w:rFonts w:hint="eastAsia"/>
          <w:sz w:val="36"/>
          <w:szCs w:val="36"/>
          <w:lang w:val="en-US" w:eastAsia="zh-CN"/>
        </w:rPr>
        <w:t>技术要求</w:t>
      </w:r>
    </w:p>
    <w:p>
      <w:pPr>
        <w:ind w:firstLine="643" w:firstLineChars="20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甲方：</w:t>
      </w:r>
      <w:r>
        <w:rPr>
          <w:rFonts w:hint="eastAsia" w:ascii="仿宋_GB2312" w:hAnsi="仿宋_GB2312" w:eastAsia="仿宋_GB2312" w:cs="仿宋_GB2312"/>
          <w:b/>
          <w:color w:val="auto"/>
          <w:sz w:val="32"/>
          <w:szCs w:val="32"/>
          <w:lang w:eastAsia="zh-CN"/>
        </w:rPr>
        <w:t>（使用方）</w:t>
      </w:r>
    </w:p>
    <w:p>
      <w:pPr>
        <w:ind w:firstLine="643" w:firstLineChars="200"/>
        <w:rPr>
          <w:rFonts w:hint="eastAsia" w:ascii="仿宋_GB2312" w:hAnsi="仿宋_GB2312" w:eastAsia="仿宋_GB2312" w:cs="仿宋_GB2312"/>
          <w:b/>
          <w:color w:val="auto"/>
          <w:sz w:val="32"/>
          <w:szCs w:val="32"/>
        </w:rPr>
      </w:pPr>
    </w:p>
    <w:p>
      <w:pPr>
        <w:spacing w:line="400" w:lineRule="exact"/>
        <w:ind w:firstLine="630" w:firstLineChars="196"/>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乙方：</w:t>
      </w:r>
      <w:r>
        <w:rPr>
          <w:rFonts w:hint="eastAsia" w:ascii="仿宋_GB2312" w:hAnsi="仿宋_GB2312" w:eastAsia="仿宋_GB2312" w:cs="仿宋_GB2312"/>
          <w:b/>
          <w:color w:val="auto"/>
          <w:sz w:val="32"/>
          <w:szCs w:val="32"/>
          <w:lang w:eastAsia="zh-CN"/>
        </w:rPr>
        <w:t>（服务方）</w:t>
      </w:r>
    </w:p>
    <w:p>
      <w:pPr>
        <w:keepNext/>
        <w:widowControl w:val="0"/>
        <w:numPr>
          <w:ilvl w:val="0"/>
          <w:numId w:val="1"/>
        </w:numPr>
        <w:snapToGrid w:val="0"/>
        <w:spacing w:before="120" w:after="120" w:line="500" w:lineRule="exact"/>
        <w:ind w:leftChars="200"/>
        <w:jc w:val="both"/>
        <w:outlineLvl w:val="2"/>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基本信息</w:t>
      </w:r>
      <w:bookmarkStart w:id="0" w:name="_GoBack"/>
      <w:bookmarkEnd w:id="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491"/>
        <w:gridCol w:w="1776"/>
        <w:gridCol w:w="694"/>
        <w:gridCol w:w="755"/>
        <w:gridCol w:w="1217"/>
        <w:gridCol w:w="121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keepNext/>
              <w:widowControl w:val="0"/>
              <w:numPr>
                <w:ilvl w:val="0"/>
                <w:numId w:val="0"/>
              </w:numPr>
              <w:snapToGrid w:val="0"/>
              <w:spacing w:before="120" w:after="120" w:line="500" w:lineRule="exact"/>
              <w:jc w:val="center"/>
              <w:outlineLvl w:val="2"/>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t>序号</w:t>
            </w:r>
          </w:p>
        </w:tc>
        <w:tc>
          <w:tcPr>
            <w:tcW w:w="1491" w:type="dxa"/>
            <w:vAlign w:val="center"/>
          </w:tcPr>
          <w:p>
            <w:pPr>
              <w:keepNext/>
              <w:widowControl w:val="0"/>
              <w:numPr>
                <w:ilvl w:val="0"/>
                <w:numId w:val="0"/>
              </w:numPr>
              <w:snapToGrid w:val="0"/>
              <w:spacing w:before="120" w:after="120" w:line="500" w:lineRule="exact"/>
              <w:jc w:val="center"/>
              <w:outlineLvl w:val="2"/>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t>名称</w:t>
            </w:r>
          </w:p>
        </w:tc>
        <w:tc>
          <w:tcPr>
            <w:tcW w:w="1776" w:type="dxa"/>
            <w:vAlign w:val="center"/>
          </w:tcPr>
          <w:p>
            <w:pPr>
              <w:keepNext/>
              <w:widowControl w:val="0"/>
              <w:numPr>
                <w:ilvl w:val="0"/>
                <w:numId w:val="0"/>
              </w:numPr>
              <w:snapToGrid w:val="0"/>
              <w:spacing w:before="120" w:after="120" w:line="500" w:lineRule="exact"/>
              <w:jc w:val="center"/>
              <w:outlineLvl w:val="2"/>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t>规格/型号</w:t>
            </w:r>
          </w:p>
        </w:tc>
        <w:tc>
          <w:tcPr>
            <w:tcW w:w="694" w:type="dxa"/>
            <w:vAlign w:val="center"/>
          </w:tcPr>
          <w:p>
            <w:pPr>
              <w:keepNext/>
              <w:widowControl w:val="0"/>
              <w:numPr>
                <w:ilvl w:val="0"/>
                <w:numId w:val="0"/>
              </w:numPr>
              <w:snapToGrid w:val="0"/>
              <w:spacing w:before="120" w:after="120" w:line="500" w:lineRule="exact"/>
              <w:jc w:val="center"/>
              <w:outlineLvl w:val="2"/>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t>单位</w:t>
            </w:r>
          </w:p>
        </w:tc>
        <w:tc>
          <w:tcPr>
            <w:tcW w:w="755" w:type="dxa"/>
            <w:vAlign w:val="center"/>
          </w:tcPr>
          <w:p>
            <w:pPr>
              <w:keepNext/>
              <w:widowControl w:val="0"/>
              <w:numPr>
                <w:ilvl w:val="0"/>
                <w:numId w:val="0"/>
              </w:numPr>
              <w:snapToGrid w:val="0"/>
              <w:spacing w:before="120" w:after="120" w:line="500" w:lineRule="exact"/>
              <w:jc w:val="center"/>
              <w:outlineLvl w:val="2"/>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t>数量</w:t>
            </w:r>
          </w:p>
        </w:tc>
        <w:tc>
          <w:tcPr>
            <w:tcW w:w="1217" w:type="dxa"/>
            <w:vAlign w:val="center"/>
          </w:tcPr>
          <w:p>
            <w:pPr>
              <w:keepNext/>
              <w:widowControl w:val="0"/>
              <w:numPr>
                <w:ilvl w:val="0"/>
                <w:numId w:val="0"/>
              </w:numPr>
              <w:snapToGrid w:val="0"/>
              <w:spacing w:before="120" w:after="120" w:line="500" w:lineRule="exact"/>
              <w:jc w:val="center"/>
              <w:outlineLvl w:val="2"/>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t>使用单位</w:t>
            </w:r>
          </w:p>
        </w:tc>
        <w:tc>
          <w:tcPr>
            <w:tcW w:w="1213" w:type="dxa"/>
            <w:vAlign w:val="center"/>
          </w:tcPr>
          <w:p>
            <w:pPr>
              <w:keepNext/>
              <w:widowControl w:val="0"/>
              <w:numPr>
                <w:ilvl w:val="0"/>
                <w:numId w:val="0"/>
              </w:numPr>
              <w:snapToGrid w:val="0"/>
              <w:spacing w:before="120" w:after="120" w:line="500" w:lineRule="exact"/>
              <w:jc w:val="center"/>
              <w:outlineLvl w:val="2"/>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t>使用时间</w:t>
            </w:r>
          </w:p>
        </w:tc>
        <w:tc>
          <w:tcPr>
            <w:tcW w:w="683" w:type="dxa"/>
            <w:vAlign w:val="center"/>
          </w:tcPr>
          <w:p>
            <w:pPr>
              <w:keepNext/>
              <w:widowControl w:val="0"/>
              <w:numPr>
                <w:ilvl w:val="0"/>
                <w:numId w:val="0"/>
              </w:numPr>
              <w:snapToGrid w:val="0"/>
              <w:spacing w:before="120" w:after="120" w:line="500" w:lineRule="exact"/>
              <w:jc w:val="center"/>
              <w:outlineLvl w:val="2"/>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矿用防爆锂离子蓄电池无轨胶轮车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WLR-5A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2019.11</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矿用防爆锂离子蓄电池无轨胶轮车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WLR-5A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2019.10</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矿用防爆锂离子蓄电池无轨胶轮车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WLR-5A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2019.11</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WC5/0.5</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2022.8</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5</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WC9RJ(A)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2023.10.12</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6</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WC9RJ(A)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2023.10.12</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7</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2022.8</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10</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11</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2020.5</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12</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WC19R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2021.1.17</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WC18RJ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14</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WC18RJ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WC18RJ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16</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WC10/0.5</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WC10/0.5</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WC10/0.5</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WC10/0.5</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WC10/0.5</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21</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WC10/0.5</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22</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轮胎式防爆装载机</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ZL20EFB</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2020.5</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23</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轮胎式防爆装载机</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ZL20EFB</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2020.5</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24</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轮胎式防爆装载机</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ZL30EFB(B）</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2020.5</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25</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轮胎式防爆装载机</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ZL30EFB(B）</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2020.5</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26</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2020.6</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27</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2021.3</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28</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2020.6</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29</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2020.6</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30</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2021.4</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31</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2021.4</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32</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2020.6</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33</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2021.8</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34</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2021.8</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35</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WCJS3E（A）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36</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WCJ5E（B）</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2022.8.29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37</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防爆柴油机无轨胶轮车（升降车）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WCJ5GE(A)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2023.8.9</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38</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防爆柴油开槽机</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KC-8</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2023.12</w:t>
            </w:r>
          </w:p>
        </w:tc>
        <w:tc>
          <w:tcPr>
            <w:tcW w:w="683" w:type="dxa"/>
            <w:vAlign w:val="center"/>
          </w:tcPr>
          <w:p>
            <w:pPr>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2"/>
              <w:rPr>
                <w:rFonts w:hint="eastAsia" w:ascii="宋体" w:hAnsi="宋体" w:eastAsia="宋体" w:cs="宋体"/>
                <w:b w:val="0"/>
                <w:bCs w:val="0"/>
                <w:color w:val="000000" w:themeColor="text1"/>
                <w:kern w:val="2"/>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39</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防爆柴油无轨胶轮车（五十铃）</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WC4J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2021.8</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40</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防爆柴油无轨胶轮车（洒水车）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WC4X</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2021.1</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41</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防爆柴油无轨胶轮车（铰接材料车）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WCJ5E</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2021.4</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42</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矿用防爆柴油机无轨胶轮车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JC2.5(A)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2021.7</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43</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矿用防爆柴油机无轨胶轮车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JC2.5(A)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2021.7</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44</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矿用防爆柴油机无轨胶轮车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JC2.5(A)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台</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大海则煤矿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2021.7</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防爆指挥车车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2021.7</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防爆指挥车车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WC9RJ(A)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2022.12</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防爆指挥车车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需增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防爆指挥车车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需增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5</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防爆人车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WC19RJ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2021.4</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6</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防爆客货车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WC9R/0.5</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2017.10</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7</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防爆客货车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WC9R/0.5</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2012.1</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防爆客货车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WC10R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2020.4</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防爆客货车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WC10R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2021.9</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10</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防爆客货车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WC10R</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2020.4</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需增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11</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防爆材料车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2018.10</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12</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防爆材料车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2014.5</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防爆材料车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2012.1</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14</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防爆材料车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WC5J（A)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2020.5</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防爆材料车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WCJ5E(A)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2019.8</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16</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电动防爆人车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WLR-10B(A)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2019.10</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电动防爆人车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WLR-19B(A)</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2020.1</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防爆洒水车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WC5S</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2021.6</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防爆洒水车</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WC4S（C）</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2020.4</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防爆装载机</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ZL16/20EFB(B)</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2021.6</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21</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防爆装载机</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ZL30EFB</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2021.9</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22</w:t>
            </w:r>
          </w:p>
        </w:tc>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防爆装载机</w:t>
            </w:r>
          </w:p>
        </w:tc>
        <w:tc>
          <w:tcPr>
            <w:tcW w:w="1776"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ZL30EFB(B)</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辆</w:t>
            </w:r>
          </w:p>
        </w:tc>
        <w:tc>
          <w:tcPr>
            <w:tcW w:w="75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w:t>
            </w:r>
          </w:p>
        </w:tc>
        <w:tc>
          <w:tcPr>
            <w:tcW w:w="1217"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霍洛湾煤矿</w:t>
            </w:r>
          </w:p>
        </w:tc>
        <w:tc>
          <w:tcPr>
            <w:tcW w:w="121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2020.5</w:t>
            </w:r>
          </w:p>
        </w:tc>
        <w:tc>
          <w:tcPr>
            <w:tcW w:w="68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bl>
    <w:p>
      <w:pPr>
        <w:keepNext/>
        <w:widowControl w:val="0"/>
        <w:numPr>
          <w:ilvl w:val="0"/>
          <w:numId w:val="0"/>
        </w:numPr>
        <w:snapToGrid w:val="0"/>
        <w:spacing w:before="120" w:after="120" w:line="500" w:lineRule="exact"/>
        <w:jc w:val="both"/>
        <w:outlineLvl w:val="2"/>
        <w:rPr>
          <w:rFonts w:hint="eastAsia" w:ascii="宋体" w:hAnsi="宋体" w:eastAsia="宋体" w:cs="宋体"/>
          <w:color w:val="000000" w:themeColor="text1"/>
          <w:kern w:val="2"/>
          <w:sz w:val="24"/>
          <w:szCs w:val="24"/>
          <w:lang w:val="en-US" w:eastAsia="zh-CN"/>
          <w14:textFill>
            <w14:solidFill>
              <w14:schemeClr w14:val="tx1"/>
            </w14:solidFill>
          </w14:textFill>
        </w:rPr>
      </w:pPr>
    </w:p>
    <w:p>
      <w:pPr>
        <w:keepNext/>
        <w:widowControl w:val="0"/>
        <w:numPr>
          <w:ilvl w:val="0"/>
          <w:numId w:val="1"/>
        </w:numPr>
        <w:tabs>
          <w:tab w:val="left" w:pos="420"/>
        </w:tabs>
        <w:snapToGrid w:val="0"/>
        <w:spacing w:before="120" w:after="120" w:line="500" w:lineRule="exact"/>
        <w:ind w:left="0" w:leftChars="0" w:firstLine="560" w:firstLineChars="175"/>
        <w:jc w:val="both"/>
        <w:outlineLvl w:val="2"/>
        <w:rPr>
          <w:rFonts w:hint="eastAsia" w:ascii="仿宋_GB2312" w:hAnsi="仿宋_GB2312" w:eastAsia="仿宋_GB2312" w:cs="仿宋_GB2312"/>
          <w:color w:val="000000" w:themeColor="text1"/>
          <w:kern w:val="2"/>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14:textFill>
            <w14:solidFill>
              <w14:schemeClr w14:val="tx1"/>
            </w14:solidFill>
          </w14:textFill>
        </w:rPr>
        <w:t>工作环境</w:t>
      </w:r>
    </w:p>
    <w:p>
      <w:pPr>
        <w:numPr>
          <w:ilvl w:val="0"/>
          <w:numId w:val="2"/>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大海则煤矿</w:t>
      </w:r>
    </w:p>
    <w:p>
      <w:pPr>
        <w:numPr>
          <w:ilvl w:val="0"/>
          <w:numId w:val="3"/>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使用环境：煤矿井下使用，行车巷道有效宽5.4米，有效高2.8米（顺槽行车宽度2.8m，有效高度2.6m），顶板有淋水，底板有渗水。（服务期限内根据生产接续计划巷道宽度以及高度变化更新车辆）</w:t>
      </w:r>
    </w:p>
    <w:p>
      <w:pPr>
        <w:numPr>
          <w:ilvl w:val="0"/>
          <w:numId w:val="3"/>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环境温度：-30℃～40℃</w:t>
      </w:r>
    </w:p>
    <w:p>
      <w:pPr>
        <w:numPr>
          <w:ilvl w:val="0"/>
          <w:numId w:val="3"/>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环境相对湿度：日平均值不大于95%（＋25℃时），月平均值不大于90%</w:t>
      </w:r>
    </w:p>
    <w:p>
      <w:pPr>
        <w:numPr>
          <w:ilvl w:val="0"/>
          <w:numId w:val="3"/>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地震烈度：6级</w:t>
      </w:r>
    </w:p>
    <w:p>
      <w:pPr>
        <w:numPr>
          <w:ilvl w:val="0"/>
          <w:numId w:val="3"/>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海拔高度：1400米</w:t>
      </w:r>
    </w:p>
    <w:p>
      <w:pPr>
        <w:numPr>
          <w:ilvl w:val="0"/>
          <w:numId w:val="3"/>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危险区：瓦斯矿井、煤尘有爆炸危险，煤有自燃发火倾向。</w:t>
      </w:r>
    </w:p>
    <w:p>
      <w:pPr>
        <w:numPr>
          <w:ilvl w:val="0"/>
          <w:numId w:val="3"/>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工作任务：运送人员和其它物料。</w:t>
      </w:r>
    </w:p>
    <w:p>
      <w:pPr>
        <w:numPr>
          <w:ilvl w:val="0"/>
          <w:numId w:val="4"/>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霍洛湾煤矿</w:t>
      </w:r>
    </w:p>
    <w:p>
      <w:pPr>
        <w:numPr>
          <w:ilvl w:val="0"/>
          <w:numId w:val="5"/>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使用环境：煤矿井下使用，行车巷道有效宽5米，有效高2.8米，井下设计巷道（除管路、隔爆水棚）净断面5.5*3.3米，顶板有淋水，底板有渗水。（服务期限内根据生产接续计划巷道宽度以及高度变化更新车辆）</w:t>
      </w:r>
    </w:p>
    <w:p>
      <w:pPr>
        <w:numPr>
          <w:ilvl w:val="0"/>
          <w:numId w:val="5"/>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环境温度：-30℃～40℃</w:t>
      </w:r>
    </w:p>
    <w:p>
      <w:pPr>
        <w:numPr>
          <w:ilvl w:val="0"/>
          <w:numId w:val="5"/>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环境相对湿度：日平均值不大于95%（＋25℃时），月平均值不大于90%</w:t>
      </w:r>
    </w:p>
    <w:p>
      <w:pPr>
        <w:numPr>
          <w:ilvl w:val="0"/>
          <w:numId w:val="5"/>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地震烈度：6级</w:t>
      </w:r>
    </w:p>
    <w:p>
      <w:pPr>
        <w:numPr>
          <w:ilvl w:val="0"/>
          <w:numId w:val="5"/>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海拔高度：1400米</w:t>
      </w:r>
    </w:p>
    <w:p>
      <w:pPr>
        <w:numPr>
          <w:ilvl w:val="0"/>
          <w:numId w:val="5"/>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危险区：瓦斯矿井、煤尘有爆炸危险，煤有自燃发火倾向。</w:t>
      </w:r>
    </w:p>
    <w:p>
      <w:pPr>
        <w:numPr>
          <w:ilvl w:val="0"/>
          <w:numId w:val="5"/>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工作任务：运送人员和其它物料。</w:t>
      </w:r>
    </w:p>
    <w:p>
      <w:pPr>
        <w:keepNext/>
        <w:widowControl w:val="0"/>
        <w:numPr>
          <w:ilvl w:val="0"/>
          <w:numId w:val="0"/>
        </w:numPr>
        <w:tabs>
          <w:tab w:val="left" w:pos="420"/>
        </w:tabs>
        <w:snapToGrid w:val="0"/>
        <w:spacing w:before="120" w:after="120" w:line="500" w:lineRule="exact"/>
        <w:ind w:left="0" w:leftChars="0" w:firstLine="521" w:firstLineChars="175"/>
        <w:jc w:val="left"/>
        <w:outlineLvl w:val="2"/>
        <w:rPr>
          <w:rFonts w:hint="eastAsia" w:ascii="仿宋_GB2312" w:hAnsi="仿宋_GB2312" w:eastAsia="仿宋_GB2312" w:cs="仿宋_GB2312"/>
          <w:color w:val="000000" w:themeColor="text1"/>
          <w:spacing w:val="-11"/>
          <w:kern w:val="2"/>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11"/>
          <w:kern w:val="2"/>
          <w:position w:val="0"/>
          <w:sz w:val="32"/>
          <w:szCs w:val="32"/>
          <w:lang w:val="en-US" w:eastAsia="zh-CN"/>
          <w14:textFill>
            <w14:solidFill>
              <w14:schemeClr w14:val="tx1"/>
            </w14:solidFill>
          </w14:textFill>
        </w:rPr>
        <w:t>三、专业化服务技术要求</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ind w:left="0" w:leftChars="0" w:firstLine="521" w:firstLineChars="175"/>
        <w:jc w:val="left"/>
        <w:textAlignment w:val="auto"/>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服务响应要求：能够应对现场发生的各种情况，并及时处理。时间上必须满足被服务单位现场生产需求。</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服务质量是月度考核的重点，投标人在服务过程中存在消极怠工，影响服务质量等事件，一经查实将对投标人按规定进行考核。情节严重者将对投标人相关责任人和管理人员给予停工考核。</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负责车辆的日常检查工作，检查出来问题立即向检修工反馈进行维修处理。</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检查各液压管路有无漏油；有漏油立即进行处理。</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检查横直拉杆有无松动；有松动进行紧固处理。</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检查方向机有无漏油情况；若有漏油，能修复的进行修复，不能修复的进行更换。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检查方向管柱、转向弯臂有无松动，有松动进行紧固处理。</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检查液压泵、转向助力泵、充液阀有无漏油；若有漏油，能修复的进行修复，不能修复的进行更换。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检查液压油是否短缺；若有短缺进行加注。</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检查制动器有无漏油现象；若有漏油，能修复的进行修复，不能修复的进行更换。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启动车辆后检查车辆脚制动、手制动是否正常；若有异常能修复的进行修复，不能修复的进行更换。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检查装载机大小臂有无漏油松动现象；若有漏油，能修复的进行修复，不能修复的进行更换。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检查工程车及装载机的中央链接处有无松动现象；若有异常能修复的进行修复，不能修复的进行更换。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检查电气、气动、监控系统，确保整车所有电器元件电气完好，监控系统清晰可靠。</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检查大灯、转向灯、信号灯、刹车灯、倒车语音、倒车影像、雷达等各位保护是否完好；不完好的能修复的进行修复，不能修复的进行更换。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检查各防爆面是否完好，不完好的进行修复，不能修复的更换。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检查全车电缆部分是否完好，不完好的进行修复，不能修复的进行更换。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检查保护显示器显示各类保护是否正常，能修复的进行修复，不能修复的进行更换。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检查启动气路是否完好，有无漏气现象，若有漏气需排除故障。</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检查各仪表显示是否正常，若显示不正常，能修复的进行修复，不能修复的进行更换。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检查轮胎、胎压是否正常，胎压不足的进行充气至规定胎压，轮胎损坏、磨损严重及时更换。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传动及进排气系统：</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检查前后传动轴是否完好，有无松动现象，若有不完好情况进行更换，若有松动进行紧固。</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ind w:left="0" w:leftChars="0" w:firstLine="521" w:firstLineChars="175"/>
        <w:jc w:val="left"/>
        <w:textAlignment w:val="auto"/>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检查变速箱及发动机有无漏油现象，若有漏油进行修复。</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检查进排气栅栏及波纹管是否完好，若有损坏能修复的进行修复，不能修复的进行更换。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检查废气处理箱是否完好，若有损坏能修复的进行修复，不能修复的进行更换。</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检查变速箱、柴油机油量是否正常，油液不足时加注至规定量。</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检查冷却液箱、补水箱、废气处理箱等液位是否正常，不足时加注至规定量。</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检查档位是否能够正常挂挡，若不能正常挂档需进行修复。</w:t>
      </w:r>
    </w:p>
    <w:p>
      <w:pPr>
        <w:numPr>
          <w:ilvl w:val="0"/>
          <w:numId w:val="6"/>
        </w:numPr>
        <w:tabs>
          <w:tab w:val="left" w:pos="420"/>
        </w:tabs>
        <w:ind w:left="0" w:leftChars="0" w:firstLine="521" w:firstLineChars="175"/>
        <w:jc w:val="left"/>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检查整车外观是否完好，车身防护玻璃、倒车镜是否完好，车身是否有碰撞变形现象，若有损坏能修复的进行修复，不能修复的进行更换。</w:t>
      </w:r>
    </w:p>
    <w:p>
      <w:pPr>
        <w:numPr>
          <w:ilvl w:val="0"/>
          <w:numId w:val="6"/>
        </w:numPr>
        <w:tabs>
          <w:tab w:val="left" w:pos="420"/>
        </w:tabs>
        <w:ind w:left="0" w:leftChars="0" w:firstLine="521" w:firstLineChars="175"/>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专业化服务内容包括：服务期内的大（项）修、维修配件供应、车辆日常维修和技术服务。</w:t>
      </w:r>
    </w:p>
    <w:p>
      <w:pPr>
        <w:numPr>
          <w:ilvl w:val="0"/>
          <w:numId w:val="6"/>
        </w:numPr>
        <w:tabs>
          <w:tab w:val="left" w:pos="420"/>
        </w:tabs>
        <w:ind w:left="0" w:leftChars="0" w:firstLine="521" w:firstLineChars="175"/>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乙方需配合甲方在服务期间对所有服务车辆的状况进行定期车辆检查，并按甲方要求对甲方司机等相关人员进行结构原理、操作等培训。</w:t>
      </w:r>
    </w:p>
    <w:p>
      <w:pPr>
        <w:numPr>
          <w:ilvl w:val="0"/>
          <w:numId w:val="6"/>
        </w:numPr>
        <w:tabs>
          <w:tab w:val="left" w:pos="420"/>
        </w:tabs>
        <w:ind w:left="0" w:leftChars="0" w:firstLine="521" w:firstLineChars="175"/>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乙方负责车辆的维修、维护工作，乙方维护人员应具备车辆维修经验及专业资格，保证不影响车辆使用。如因乙方对车辆维修、维护不到位造成车辆在使用过程中发生安全事故，乙方须承担相应责任。</w:t>
      </w:r>
    </w:p>
    <w:p>
      <w:pPr>
        <w:numPr>
          <w:ilvl w:val="0"/>
          <w:numId w:val="6"/>
        </w:numPr>
        <w:tabs>
          <w:tab w:val="left" w:pos="420"/>
        </w:tabs>
        <w:ind w:left="0" w:leftChars="0" w:firstLine="521" w:firstLineChars="175"/>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highlight w:val="none"/>
          <w:shd w:val="clear" w:color="auto" w:fill="auto"/>
          <w:lang w:val="en-US" w:eastAsia="zh-CN"/>
          <w14:textFill>
            <w14:solidFill>
              <w14:schemeClr w14:val="tx1"/>
            </w14:solidFill>
          </w14:textFill>
        </w:rPr>
        <w:t>乙方应保护好甲方提供的生产、生活、办公等场所设施，损坏设施的，应予赔偿甲方直接经济损失。</w:t>
      </w:r>
    </w:p>
    <w:p>
      <w:pPr>
        <w:keepNext/>
        <w:widowControl w:val="0"/>
        <w:numPr>
          <w:ilvl w:val="0"/>
          <w:numId w:val="0"/>
        </w:numPr>
        <w:tabs>
          <w:tab w:val="left" w:pos="420"/>
        </w:tabs>
        <w:snapToGrid w:val="0"/>
        <w:spacing w:before="120" w:after="120" w:line="500" w:lineRule="exact"/>
        <w:ind w:left="0" w:leftChars="0" w:firstLine="560" w:firstLineChars="175"/>
        <w:jc w:val="both"/>
        <w:outlineLvl w:val="2"/>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四、新补充车辆技术要求（后附）</w:t>
      </w:r>
    </w:p>
    <w:p>
      <w:pPr>
        <w:numPr>
          <w:ilvl w:val="0"/>
          <w:numId w:val="0"/>
        </w:numPr>
        <w:tabs>
          <w:tab w:val="left" w:pos="420"/>
        </w:tabs>
        <w:ind w:left="0" w:leftChars="0" w:firstLine="521" w:firstLineChars="175"/>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position w:val="0"/>
          <w:sz w:val="32"/>
          <w:szCs w:val="32"/>
          <w:lang w:val="en-US" w:eastAsia="zh-CN"/>
          <w14:textFill>
            <w14:solidFill>
              <w14:schemeClr w14:val="tx1"/>
            </w14:solidFill>
          </w14:textFill>
        </w:rPr>
        <w:t>五、质量要求：</w:t>
      </w:r>
    </w:p>
    <w:p>
      <w:pPr>
        <w:numPr>
          <w:ilvl w:val="0"/>
          <w:numId w:val="0"/>
        </w:numPr>
        <w:tabs>
          <w:tab w:val="left" w:pos="420"/>
        </w:tabs>
        <w:ind w:left="0" w:leftChars="0" w:firstLine="560" w:firstLineChars="17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1.服务质量须符合国家相关验收规范，质量等级为合格。详见《辅助运输专业化服务内容与标准要求》。</w:t>
      </w:r>
    </w:p>
    <w:p>
      <w:pPr>
        <w:numPr>
          <w:ilvl w:val="0"/>
          <w:numId w:val="0"/>
        </w:numPr>
        <w:tabs>
          <w:tab w:val="left" w:pos="420"/>
        </w:tabs>
        <w:ind w:left="0" w:leftChars="0" w:firstLine="560" w:firstLineChars="17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专业化服务及车辆选型必须符合《煤矿安全规程》《矿用防爆柴油机无轨胶轮车通用技术条件》及《矿用防爆柴油机通用技术条件》的规定；发动机排放性能满足GB20891-2014中规定的国Ⅲ及以上排放限制要求，并提供整车煤安证、发动机煤安证及国家检测中心出具的国三排放认证报告。</w:t>
      </w:r>
    </w:p>
    <w:p>
      <w:pPr>
        <w:tabs>
          <w:tab w:val="left" w:pos="420"/>
        </w:tabs>
        <w:ind w:left="0" w:leftChars="0" w:firstLine="560" w:firstLineChars="175"/>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六、其他要求：</w:t>
      </w:r>
    </w:p>
    <w:p>
      <w:pPr>
        <w:numPr>
          <w:ilvl w:val="0"/>
          <w:numId w:val="0"/>
        </w:numPr>
        <w:tabs>
          <w:tab w:val="left" w:pos="420"/>
        </w:tabs>
        <w:ind w:left="0" w:leftChars="0" w:firstLine="560" w:firstLineChars="17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1.车辆完好运行要求按照神东天隆公司辅助运输车辆完好标准执行。</w:t>
      </w:r>
    </w:p>
    <w:p>
      <w:pPr>
        <w:numPr>
          <w:ilvl w:val="0"/>
          <w:numId w:val="0"/>
        </w:numPr>
        <w:tabs>
          <w:tab w:val="left" w:pos="420"/>
        </w:tabs>
        <w:ind w:left="0" w:leftChars="0" w:firstLine="560" w:firstLineChars="17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2.运营服务考核要求按照神东天隆公司辅助运输管理办法执行。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937B"/>
    <w:multiLevelType w:val="singleLevel"/>
    <w:tmpl w:val="8798937B"/>
    <w:lvl w:ilvl="0" w:tentative="0">
      <w:start w:val="1"/>
      <w:numFmt w:val="chineseCounting"/>
      <w:suff w:val="nothing"/>
      <w:lvlText w:val="（%1）"/>
      <w:lvlJc w:val="left"/>
      <w:pPr>
        <w:ind w:left="0" w:firstLine="420"/>
      </w:pPr>
      <w:rPr>
        <w:rFonts w:hint="eastAsia"/>
      </w:rPr>
    </w:lvl>
  </w:abstractNum>
  <w:abstractNum w:abstractNumId="1">
    <w:nsid w:val="B2454B48"/>
    <w:multiLevelType w:val="singleLevel"/>
    <w:tmpl w:val="B2454B48"/>
    <w:lvl w:ilvl="0" w:tentative="0">
      <w:start w:val="1"/>
      <w:numFmt w:val="decimal"/>
      <w:lvlText w:val="%1."/>
      <w:lvlJc w:val="left"/>
      <w:pPr>
        <w:ind w:left="425" w:hanging="425"/>
      </w:pPr>
      <w:rPr>
        <w:rFonts w:hint="default"/>
      </w:rPr>
    </w:lvl>
  </w:abstractNum>
  <w:abstractNum w:abstractNumId="2">
    <w:nsid w:val="E27097E2"/>
    <w:multiLevelType w:val="singleLevel"/>
    <w:tmpl w:val="E27097E2"/>
    <w:lvl w:ilvl="0" w:tentative="0">
      <w:start w:val="1"/>
      <w:numFmt w:val="chineseCounting"/>
      <w:suff w:val="nothing"/>
      <w:lvlText w:val="%1、"/>
      <w:lvlJc w:val="left"/>
      <w:rPr>
        <w:rFonts w:hint="eastAsia"/>
      </w:rPr>
    </w:lvl>
  </w:abstractNum>
  <w:abstractNum w:abstractNumId="3">
    <w:nsid w:val="F60CE0A5"/>
    <w:multiLevelType w:val="singleLevel"/>
    <w:tmpl w:val="F60CE0A5"/>
    <w:lvl w:ilvl="0" w:tentative="0">
      <w:start w:val="1"/>
      <w:numFmt w:val="decimal"/>
      <w:lvlText w:val="%1."/>
      <w:lvlJc w:val="left"/>
      <w:pPr>
        <w:ind w:left="425" w:hanging="425"/>
      </w:pPr>
      <w:rPr>
        <w:rFonts w:hint="default"/>
      </w:rPr>
    </w:lvl>
  </w:abstractNum>
  <w:abstractNum w:abstractNumId="4">
    <w:nsid w:val="F9A847D2"/>
    <w:multiLevelType w:val="singleLevel"/>
    <w:tmpl w:val="F9A847D2"/>
    <w:lvl w:ilvl="0" w:tentative="0">
      <w:start w:val="2"/>
      <w:numFmt w:val="chineseCounting"/>
      <w:lvlText w:val="(%1)"/>
      <w:lvlJc w:val="left"/>
      <w:pPr>
        <w:tabs>
          <w:tab w:val="left" w:pos="312"/>
        </w:tabs>
      </w:pPr>
      <w:rPr>
        <w:rFonts w:hint="eastAsia"/>
      </w:rPr>
    </w:lvl>
  </w:abstractNum>
  <w:abstractNum w:abstractNumId="5">
    <w:nsid w:val="12FFD09C"/>
    <w:multiLevelType w:val="singleLevel"/>
    <w:tmpl w:val="12FFD09C"/>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OTMxYjIxMGQ3YzlhZjEzYjU1MTEzNTA0NzM2MmIifQ=="/>
  </w:docVars>
  <w:rsids>
    <w:rsidRoot w:val="45340EB0"/>
    <w:rsid w:val="02274EC8"/>
    <w:rsid w:val="187153DF"/>
    <w:rsid w:val="2B306AEB"/>
    <w:rsid w:val="45340EB0"/>
    <w:rsid w:val="4CC1401E"/>
    <w:rsid w:val="51EF617D"/>
    <w:rsid w:val="5A9547BE"/>
    <w:rsid w:val="7EAA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Body Text First Indent 2"/>
    <w:basedOn w:val="4"/>
    <w:qFormat/>
    <w:uiPriority w:val="0"/>
    <w:pPr>
      <w:ind w:firstLine="420" w:firstLineChars="200"/>
    </w:p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2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2024-02-26T02:06:00Z</dcterms:created>
  <dc:creator>八零♀AMG</dc:creator>
  <cp:lastModifiedBy>八零♀AMG</cp:lastModifiedBy>
  <dcterms:modified xsi:type="dcterms:W3CDTF">2024-04-10T01:58:05Z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42FC0A91D140448B9B40D1B3DBFC9737_13</vt:lpwstr>
  </property>
</Properties>
</file>